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59" w:rsidRDefault="00B51E59" w:rsidP="00B40364">
      <w:pPr>
        <w:spacing w:after="0" w:line="240" w:lineRule="auto"/>
        <w:jc w:val="center"/>
        <w:rPr>
          <w:rFonts w:ascii="Arial" w:hAnsi="Arial" w:cs="Arial"/>
          <w:b/>
          <w:sz w:val="20"/>
          <w:szCs w:val="18"/>
        </w:rPr>
      </w:pPr>
      <w:bookmarkStart w:id="0" w:name="_GoBack"/>
      <w:bookmarkEnd w:id="0"/>
      <w:r w:rsidRPr="003A1F17">
        <w:rPr>
          <w:rFonts w:ascii="Arial" w:hAnsi="Arial" w:cs="Arial"/>
          <w:b/>
          <w:sz w:val="20"/>
          <w:szCs w:val="18"/>
        </w:rPr>
        <w:t>Helping Students Become Knowledge-Able Through Assessment</w:t>
      </w:r>
    </w:p>
    <w:p w:rsidR="00AD3982" w:rsidRDefault="00AD3982" w:rsidP="00B40364">
      <w:pPr>
        <w:spacing w:after="0" w:line="240" w:lineRule="auto"/>
        <w:jc w:val="center"/>
        <w:rPr>
          <w:rFonts w:ascii="Arial" w:hAnsi="Arial" w:cs="Arial"/>
          <w:b/>
          <w:sz w:val="20"/>
          <w:szCs w:val="18"/>
        </w:rPr>
      </w:pPr>
      <w:r>
        <w:rPr>
          <w:rFonts w:ascii="Arial" w:hAnsi="Arial" w:cs="Arial"/>
          <w:b/>
          <w:sz w:val="20"/>
          <w:szCs w:val="18"/>
        </w:rPr>
        <w:t>2013 Teaching &amp; Learning Symposium</w:t>
      </w:r>
    </w:p>
    <w:p w:rsidR="00AD3982" w:rsidRPr="003A1F17" w:rsidRDefault="00AD3982" w:rsidP="00B40364">
      <w:pPr>
        <w:spacing w:after="0" w:line="240" w:lineRule="auto"/>
        <w:jc w:val="center"/>
        <w:rPr>
          <w:rFonts w:ascii="Arial" w:hAnsi="Arial" w:cs="Arial"/>
          <w:b/>
          <w:sz w:val="20"/>
          <w:szCs w:val="18"/>
        </w:rPr>
      </w:pPr>
      <w:r>
        <w:rPr>
          <w:rFonts w:ascii="Arial" w:hAnsi="Arial" w:cs="Arial"/>
          <w:b/>
          <w:sz w:val="20"/>
          <w:szCs w:val="18"/>
        </w:rPr>
        <w:t>Illinois State University</w:t>
      </w:r>
    </w:p>
    <w:p w:rsidR="00FD15D0" w:rsidRDefault="00FD15D0" w:rsidP="00B40364">
      <w:pPr>
        <w:spacing w:after="0" w:line="240" w:lineRule="auto"/>
        <w:jc w:val="center"/>
        <w:rPr>
          <w:rFonts w:ascii="Arial" w:hAnsi="Arial" w:cs="Arial"/>
          <w:sz w:val="20"/>
          <w:szCs w:val="18"/>
        </w:rPr>
      </w:pPr>
    </w:p>
    <w:p w:rsidR="003A1F17" w:rsidRDefault="005D2B01" w:rsidP="003A1F17">
      <w:pPr>
        <w:spacing w:after="0" w:line="240" w:lineRule="auto"/>
        <w:rPr>
          <w:rFonts w:ascii="Arial" w:hAnsi="Arial" w:cs="Arial"/>
          <w:sz w:val="20"/>
          <w:szCs w:val="18"/>
        </w:rPr>
      </w:pPr>
      <w:r>
        <w:rPr>
          <w:rFonts w:ascii="Arial" w:hAnsi="Arial" w:cs="Arial"/>
          <w:sz w:val="20"/>
          <w:szCs w:val="18"/>
        </w:rPr>
        <w:t xml:space="preserve">Mr. </w:t>
      </w:r>
      <w:r w:rsidR="006F3EC2">
        <w:rPr>
          <w:rFonts w:ascii="Arial" w:hAnsi="Arial" w:cs="Arial"/>
          <w:sz w:val="20"/>
          <w:szCs w:val="18"/>
        </w:rPr>
        <w:t xml:space="preserve">Derek </w:t>
      </w:r>
      <w:r w:rsidR="00940832">
        <w:rPr>
          <w:rFonts w:ascii="Arial" w:hAnsi="Arial" w:cs="Arial"/>
          <w:sz w:val="20"/>
          <w:szCs w:val="18"/>
        </w:rPr>
        <w:t xml:space="preserve">Herrmann, </w:t>
      </w:r>
      <w:r w:rsidR="003A1F17">
        <w:rPr>
          <w:rFonts w:ascii="Arial" w:hAnsi="Arial" w:cs="Arial"/>
          <w:sz w:val="20"/>
          <w:szCs w:val="18"/>
        </w:rPr>
        <w:t>University Assessment</w:t>
      </w:r>
      <w:r w:rsidR="008A3FB6">
        <w:rPr>
          <w:rFonts w:ascii="Arial" w:hAnsi="Arial" w:cs="Arial"/>
          <w:sz w:val="20"/>
          <w:szCs w:val="18"/>
        </w:rPr>
        <w:t xml:space="preserve"> Services</w:t>
      </w:r>
    </w:p>
    <w:p w:rsidR="003A1F17" w:rsidRDefault="005D2B01" w:rsidP="003A1F17">
      <w:pPr>
        <w:spacing w:after="0" w:line="240" w:lineRule="auto"/>
        <w:rPr>
          <w:rFonts w:ascii="Arial" w:hAnsi="Arial" w:cs="Arial"/>
          <w:sz w:val="20"/>
          <w:szCs w:val="18"/>
        </w:rPr>
      </w:pPr>
      <w:r>
        <w:rPr>
          <w:rFonts w:ascii="Arial" w:hAnsi="Arial" w:cs="Arial"/>
          <w:sz w:val="20"/>
          <w:szCs w:val="18"/>
        </w:rPr>
        <w:t xml:space="preserve">Dr. </w:t>
      </w:r>
      <w:r w:rsidR="006F3EC2">
        <w:rPr>
          <w:rFonts w:ascii="Arial" w:hAnsi="Arial" w:cs="Arial"/>
          <w:sz w:val="20"/>
          <w:szCs w:val="18"/>
        </w:rPr>
        <w:t xml:space="preserve">J. Cooper </w:t>
      </w:r>
      <w:r w:rsidR="00FD15D0">
        <w:rPr>
          <w:rFonts w:ascii="Arial" w:hAnsi="Arial" w:cs="Arial"/>
          <w:sz w:val="20"/>
          <w:szCs w:val="18"/>
        </w:rPr>
        <w:t xml:space="preserve">Cutting, </w:t>
      </w:r>
      <w:r w:rsidR="003A1F17">
        <w:rPr>
          <w:rFonts w:ascii="Arial" w:hAnsi="Arial" w:cs="Arial"/>
          <w:sz w:val="20"/>
          <w:szCs w:val="18"/>
        </w:rPr>
        <w:t>Department of Psychology</w:t>
      </w:r>
    </w:p>
    <w:p w:rsidR="003A1F17" w:rsidRDefault="005D2B01" w:rsidP="003A1F17">
      <w:pPr>
        <w:spacing w:after="0" w:line="240" w:lineRule="auto"/>
        <w:rPr>
          <w:rFonts w:ascii="Arial" w:hAnsi="Arial" w:cs="Arial"/>
          <w:sz w:val="20"/>
          <w:szCs w:val="18"/>
        </w:rPr>
      </w:pPr>
      <w:r>
        <w:rPr>
          <w:rFonts w:ascii="Arial" w:hAnsi="Arial" w:cs="Arial"/>
          <w:sz w:val="20"/>
          <w:szCs w:val="18"/>
        </w:rPr>
        <w:t xml:space="preserve">Dr. </w:t>
      </w:r>
      <w:r w:rsidR="006F3EC2">
        <w:rPr>
          <w:rFonts w:ascii="Arial" w:hAnsi="Arial" w:cs="Arial"/>
          <w:sz w:val="20"/>
          <w:szCs w:val="18"/>
        </w:rPr>
        <w:t xml:space="preserve">Nancy </w:t>
      </w:r>
      <w:r w:rsidR="003A1F17">
        <w:rPr>
          <w:rFonts w:ascii="Arial" w:hAnsi="Arial" w:cs="Arial"/>
          <w:sz w:val="20"/>
          <w:szCs w:val="18"/>
        </w:rPr>
        <w:t>Latham, Department of Curriculum and Instruction</w:t>
      </w:r>
    </w:p>
    <w:p w:rsidR="003A1F17" w:rsidRDefault="005D2B01" w:rsidP="003A1F17">
      <w:pPr>
        <w:spacing w:after="0" w:line="240" w:lineRule="auto"/>
        <w:rPr>
          <w:rFonts w:ascii="Arial" w:hAnsi="Arial" w:cs="Arial"/>
          <w:sz w:val="20"/>
          <w:szCs w:val="18"/>
        </w:rPr>
      </w:pPr>
      <w:r>
        <w:rPr>
          <w:rFonts w:ascii="Arial" w:hAnsi="Arial" w:cs="Arial"/>
          <w:sz w:val="20"/>
          <w:szCs w:val="18"/>
        </w:rPr>
        <w:t xml:space="preserve">Dr. </w:t>
      </w:r>
      <w:r w:rsidR="006F3EC2">
        <w:rPr>
          <w:rFonts w:ascii="Arial" w:hAnsi="Arial" w:cs="Arial"/>
          <w:sz w:val="20"/>
          <w:szCs w:val="18"/>
        </w:rPr>
        <w:t xml:space="preserve">Daniel </w:t>
      </w:r>
      <w:r w:rsidR="003A1F17">
        <w:rPr>
          <w:rFonts w:ascii="Arial" w:hAnsi="Arial" w:cs="Arial"/>
          <w:sz w:val="20"/>
          <w:szCs w:val="18"/>
        </w:rPr>
        <w:t>Wilson, Department of Technology</w:t>
      </w:r>
    </w:p>
    <w:p w:rsidR="00FD15D0" w:rsidRDefault="005D2B01" w:rsidP="003A1F17">
      <w:pPr>
        <w:spacing w:after="0" w:line="240" w:lineRule="auto"/>
        <w:rPr>
          <w:rFonts w:ascii="Arial" w:hAnsi="Arial" w:cs="Arial"/>
          <w:sz w:val="20"/>
          <w:szCs w:val="18"/>
        </w:rPr>
      </w:pPr>
      <w:r>
        <w:rPr>
          <w:rFonts w:ascii="Arial" w:hAnsi="Arial" w:cs="Arial"/>
          <w:sz w:val="20"/>
          <w:szCs w:val="18"/>
        </w:rPr>
        <w:t xml:space="preserve">Dr. </w:t>
      </w:r>
      <w:r w:rsidR="006F3EC2">
        <w:rPr>
          <w:rFonts w:ascii="Arial" w:hAnsi="Arial" w:cs="Arial"/>
          <w:sz w:val="20"/>
          <w:szCs w:val="18"/>
        </w:rPr>
        <w:t xml:space="preserve">Ryan </w:t>
      </w:r>
      <w:r w:rsidR="00FD15D0">
        <w:rPr>
          <w:rFonts w:ascii="Arial" w:hAnsi="Arial" w:cs="Arial"/>
          <w:sz w:val="20"/>
          <w:szCs w:val="18"/>
        </w:rPr>
        <w:t>Smith</w:t>
      </w:r>
      <w:r w:rsidR="003A1F17">
        <w:rPr>
          <w:rFonts w:ascii="Arial" w:hAnsi="Arial" w:cs="Arial"/>
          <w:sz w:val="20"/>
          <w:szCs w:val="18"/>
        </w:rPr>
        <w:t>, University Assessment</w:t>
      </w:r>
      <w:r w:rsidR="008A3FB6">
        <w:rPr>
          <w:rFonts w:ascii="Arial" w:hAnsi="Arial" w:cs="Arial"/>
          <w:sz w:val="20"/>
          <w:szCs w:val="18"/>
        </w:rPr>
        <w:t xml:space="preserve"> Services</w:t>
      </w:r>
    </w:p>
    <w:p w:rsidR="004E35BB" w:rsidRDefault="00596A13" w:rsidP="00B40364">
      <w:pPr>
        <w:spacing w:after="0" w:line="240" w:lineRule="auto"/>
        <w:jc w:val="center"/>
        <w:rPr>
          <w:rFonts w:ascii="Arial" w:hAnsi="Arial" w:cs="Arial"/>
          <w:sz w:val="20"/>
          <w:szCs w:val="18"/>
        </w:rPr>
      </w:pPr>
      <w:r>
        <w:rPr>
          <w:rFonts w:ascii="Arial" w:hAnsi="Arial" w:cs="Arial"/>
          <w:sz w:val="20"/>
          <w:szCs w:val="18"/>
        </w:rPr>
        <w:t>____________________________________________________________________________________</w:t>
      </w:r>
    </w:p>
    <w:p w:rsidR="00723420" w:rsidRDefault="00723420" w:rsidP="00B40364">
      <w:pPr>
        <w:spacing w:after="0" w:line="240" w:lineRule="auto"/>
        <w:jc w:val="center"/>
        <w:rPr>
          <w:rFonts w:ascii="Arial" w:hAnsi="Arial" w:cs="Arial"/>
          <w:sz w:val="20"/>
          <w:szCs w:val="18"/>
        </w:rPr>
      </w:pPr>
    </w:p>
    <w:p w:rsidR="00723420" w:rsidRPr="00596A13" w:rsidRDefault="00723420" w:rsidP="00B40364">
      <w:pPr>
        <w:spacing w:after="0" w:line="240" w:lineRule="auto"/>
        <w:jc w:val="center"/>
        <w:rPr>
          <w:rFonts w:ascii="Arial" w:hAnsi="Arial" w:cs="Arial"/>
          <w:sz w:val="20"/>
          <w:szCs w:val="18"/>
          <w:u w:val="single"/>
        </w:rPr>
      </w:pPr>
      <w:r w:rsidRPr="00596A13">
        <w:rPr>
          <w:rFonts w:ascii="Arial" w:hAnsi="Arial" w:cs="Arial"/>
          <w:sz w:val="20"/>
          <w:szCs w:val="18"/>
          <w:u w:val="single"/>
        </w:rPr>
        <w:t>Academic Program Assessment at Illinois State University</w:t>
      </w:r>
    </w:p>
    <w:p w:rsidR="00596A13" w:rsidRDefault="00596A13" w:rsidP="00B40364">
      <w:pPr>
        <w:spacing w:after="0" w:line="240" w:lineRule="auto"/>
        <w:jc w:val="center"/>
        <w:rPr>
          <w:rFonts w:ascii="Arial" w:hAnsi="Arial" w:cs="Arial"/>
          <w:sz w:val="20"/>
          <w:szCs w:val="18"/>
        </w:rPr>
      </w:pPr>
    </w:p>
    <w:p w:rsidR="00265A70" w:rsidRPr="00AB111C" w:rsidRDefault="00265A70" w:rsidP="00723420">
      <w:pPr>
        <w:pStyle w:val="ListParagraph"/>
        <w:numPr>
          <w:ilvl w:val="0"/>
          <w:numId w:val="4"/>
        </w:numPr>
        <w:spacing w:after="0"/>
        <w:rPr>
          <w:rFonts w:ascii="Arial" w:hAnsi="Arial" w:cs="Arial"/>
          <w:sz w:val="20"/>
          <w:szCs w:val="20"/>
        </w:rPr>
      </w:pPr>
      <w:r w:rsidRPr="00AB111C">
        <w:rPr>
          <w:rFonts w:ascii="Arial" w:hAnsi="Arial" w:cs="Arial"/>
          <w:sz w:val="20"/>
          <w:szCs w:val="20"/>
        </w:rPr>
        <w:t xml:space="preserve">University Assessment Services works with the Assessment Advisory Council to </w:t>
      </w:r>
      <w:r w:rsidR="00AB111C">
        <w:rPr>
          <w:rFonts w:ascii="Arial" w:hAnsi="Arial" w:cs="Arial"/>
          <w:sz w:val="20"/>
          <w:szCs w:val="20"/>
        </w:rPr>
        <w:t>review</w:t>
      </w:r>
      <w:r w:rsidRPr="00AB111C">
        <w:rPr>
          <w:rFonts w:ascii="Arial" w:hAnsi="Arial" w:cs="Arial"/>
          <w:sz w:val="20"/>
          <w:szCs w:val="20"/>
        </w:rPr>
        <w:t xml:space="preserve"> program assessment plans two years before Program Review, and University Assessment Services provides the feedback to Departments/Schools</w:t>
      </w:r>
    </w:p>
    <w:p w:rsidR="00AB111C" w:rsidRDefault="00AB111C" w:rsidP="00AB111C">
      <w:pPr>
        <w:pStyle w:val="ListParagraph"/>
        <w:spacing w:after="0"/>
        <w:rPr>
          <w:rFonts w:ascii="Arial" w:hAnsi="Arial" w:cs="Arial"/>
          <w:sz w:val="20"/>
          <w:szCs w:val="20"/>
        </w:rPr>
      </w:pPr>
    </w:p>
    <w:p w:rsidR="00723420" w:rsidRPr="00590B4B" w:rsidRDefault="00723420" w:rsidP="00723420">
      <w:pPr>
        <w:pStyle w:val="ListParagraph"/>
        <w:numPr>
          <w:ilvl w:val="0"/>
          <w:numId w:val="4"/>
        </w:numPr>
        <w:spacing w:after="0"/>
        <w:rPr>
          <w:rFonts w:ascii="Arial" w:hAnsi="Arial" w:cs="Arial"/>
          <w:sz w:val="20"/>
          <w:szCs w:val="20"/>
        </w:rPr>
      </w:pPr>
      <w:r w:rsidRPr="00590B4B">
        <w:rPr>
          <w:rFonts w:ascii="Arial" w:hAnsi="Arial" w:cs="Arial"/>
          <w:sz w:val="20"/>
          <w:szCs w:val="20"/>
        </w:rPr>
        <w:t>Program goals and intended student learning outcomes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bCs/>
          <w:sz w:val="20"/>
          <w:szCs w:val="20"/>
        </w:rPr>
        <w:t>Goals</w:t>
      </w:r>
      <w:r w:rsidRPr="00590B4B">
        <w:rPr>
          <w:rFonts w:ascii="Arial" w:hAnsi="Arial" w:cs="Arial"/>
          <w:sz w:val="20"/>
          <w:szCs w:val="20"/>
        </w:rPr>
        <w:t xml:space="preserve"> – broad statements concerning knowledge, skills, or values that faculty expect graduating students to achieve</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bCs/>
          <w:sz w:val="20"/>
          <w:szCs w:val="20"/>
        </w:rPr>
        <w:t>Learning outcomes</w:t>
      </w:r>
      <w:r w:rsidRPr="00590B4B">
        <w:rPr>
          <w:rFonts w:ascii="Arial" w:hAnsi="Arial" w:cs="Arial"/>
          <w:sz w:val="20"/>
          <w:szCs w:val="20"/>
        </w:rPr>
        <w:t xml:space="preserve"> – describe the kinds of things that students know or can do after instruction that they did not know or could not do before</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bCs/>
          <w:sz w:val="20"/>
          <w:szCs w:val="20"/>
        </w:rPr>
        <w:t>Curriculum mapping – analyze learning opportunities by mapping learning goals against courses</w:t>
      </w:r>
    </w:p>
    <w:p w:rsidR="00723420" w:rsidRPr="00590B4B" w:rsidRDefault="00723420" w:rsidP="00723420">
      <w:pPr>
        <w:pStyle w:val="ListParagraph"/>
        <w:spacing w:after="0"/>
        <w:rPr>
          <w:rFonts w:ascii="Arial" w:hAnsi="Arial" w:cs="Arial"/>
          <w:sz w:val="20"/>
          <w:szCs w:val="20"/>
        </w:rPr>
      </w:pPr>
    </w:p>
    <w:p w:rsidR="00723420" w:rsidRPr="00590B4B" w:rsidRDefault="00723420" w:rsidP="00723420">
      <w:pPr>
        <w:pStyle w:val="ListParagraph"/>
        <w:numPr>
          <w:ilvl w:val="0"/>
          <w:numId w:val="4"/>
        </w:numPr>
        <w:spacing w:after="0"/>
        <w:rPr>
          <w:rFonts w:ascii="Arial" w:hAnsi="Arial" w:cs="Arial"/>
          <w:sz w:val="20"/>
          <w:szCs w:val="20"/>
        </w:rPr>
      </w:pPr>
      <w:r w:rsidRPr="00590B4B">
        <w:rPr>
          <w:rFonts w:ascii="Arial" w:hAnsi="Arial" w:cs="Arial"/>
          <w:sz w:val="20"/>
          <w:szCs w:val="20"/>
        </w:rPr>
        <w:t>Systematic assessment of student learning (direct evidence)</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Tangible, visible, self-explanatory, and compelling evidence of exactly what students have and have not learned</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Effective assessment formats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Paper/thesis – students develop an argument and support it with information or data they have gathered</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Project – students complete an assignment over a prolonged period of time</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Development of a product – project whose focus is on the development of a tangible product</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Performance – students prepare and present a performance of a valued activity</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Exhibition – a project, product, or performance that is presented to judges and defended or debated with them</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Case study/critical incident – students are given a realistic example of an application in their field</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Clinical evaluation – students perform a professional service in a real-life setting</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Oral exam – students answer spontaneous questions put to them by experts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Interview – similar to an oral exam but the forum in which it is carried out may not be as public or involve as many questioners as an oral exam</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Comprehensive exam – students complete a time-limited essay test that requires them to organize and present central ideas, facts, and concepts in response to questions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Portfolio – students gather examples of their work, write about aspects of their learning and achievement, and include their written reflections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Curriculum mapping – involves clarifying the relationship between what students do in their courses and what faculty expect them to learn</w:t>
      </w:r>
    </w:p>
    <w:p w:rsidR="00723420" w:rsidRPr="00590B4B" w:rsidRDefault="00723420" w:rsidP="00723420">
      <w:pPr>
        <w:pStyle w:val="ListParagraph"/>
        <w:numPr>
          <w:ilvl w:val="0"/>
          <w:numId w:val="4"/>
        </w:numPr>
        <w:spacing w:after="0"/>
        <w:rPr>
          <w:rFonts w:ascii="Arial" w:hAnsi="Arial" w:cs="Arial"/>
          <w:sz w:val="20"/>
          <w:szCs w:val="20"/>
        </w:rPr>
      </w:pPr>
      <w:r w:rsidRPr="00590B4B">
        <w:rPr>
          <w:rFonts w:ascii="Arial" w:hAnsi="Arial" w:cs="Arial"/>
          <w:sz w:val="20"/>
          <w:szCs w:val="20"/>
        </w:rPr>
        <w:lastRenderedPageBreak/>
        <w:t>Feedback from key stakeholders (indirect evidence)</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Proxy signs that students are probably learning</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Stakeholders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Students – fundamental source of assessment information</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Faculty – continually observe and reflect on student learning</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Field experience supervisors – can be a fountain of information on how well students are demonstrating key goals, including knowledge, skills, attitudes, and dispositions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Alumni – can describe their post-graduation experiences and their views of their education</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Employers – can provide valuable information about employer needs and how well a program or college prepares students for careers in their businesses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Techniques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Surveys – elicit information about people’s beliefs, experiences, or attitudes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Interviews – provide an opportunity for interaction between interviewer and interviewee</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Focus groups – planned discussions among small groups of participants who are asked a series of carefully constructed questions about their beliefs, attitudes, and experiences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Reflective essays – invite students to reflect on some aspect of their university experience</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Others</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Retention and graduation rates</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Quality and reputation of graduate programs</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Placement rates</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Student participation rates</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Honors, awards, and scholarships</w:t>
      </w:r>
    </w:p>
    <w:p w:rsidR="00723420" w:rsidRDefault="00723420" w:rsidP="00723420">
      <w:pPr>
        <w:pStyle w:val="ListParagraph"/>
        <w:spacing w:after="0"/>
        <w:rPr>
          <w:rFonts w:ascii="Arial" w:hAnsi="Arial" w:cs="Arial"/>
          <w:sz w:val="20"/>
          <w:szCs w:val="20"/>
        </w:rPr>
      </w:pPr>
    </w:p>
    <w:p w:rsidR="00723420" w:rsidRPr="00590B4B" w:rsidRDefault="00723420" w:rsidP="00723420">
      <w:pPr>
        <w:pStyle w:val="ListParagraph"/>
        <w:numPr>
          <w:ilvl w:val="0"/>
          <w:numId w:val="4"/>
        </w:numPr>
        <w:spacing w:after="0"/>
        <w:rPr>
          <w:rFonts w:ascii="Arial" w:hAnsi="Arial" w:cs="Arial"/>
          <w:sz w:val="20"/>
          <w:szCs w:val="20"/>
        </w:rPr>
      </w:pPr>
      <w:r w:rsidRPr="00590B4B">
        <w:rPr>
          <w:rFonts w:ascii="Arial" w:hAnsi="Arial" w:cs="Arial"/>
          <w:sz w:val="20"/>
          <w:szCs w:val="20"/>
        </w:rPr>
        <w:t>Feedback mechanisms and response (use of the results)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Who is involved – Chairperson/Director (or Assistant/Associate), Program Coordinator, Faculty (individuals or committees)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Where it is done – Department/School meetings, retreat (general or assessment), informal conversations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Examining the data</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Rubric – a scoring guide; a list or chart that describes the criteria used to evaluate completed student assignments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Content analysis – summarize common themes and the extent of consensus concerning those themes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Establishing standards – can set expectations based on the relative performance of their students</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t>Summarizing the results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Frequency table – a visual depiction of data that shows how often each value occurred</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Measures of central tendency</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Mean – arithmetic average</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Median – 50</w:t>
      </w:r>
      <w:r w:rsidRPr="00590B4B">
        <w:rPr>
          <w:rFonts w:ascii="Arial" w:hAnsi="Arial" w:cs="Arial"/>
          <w:sz w:val="20"/>
          <w:szCs w:val="20"/>
          <w:vertAlign w:val="superscript"/>
        </w:rPr>
        <w:t>th</w:t>
      </w:r>
      <w:r w:rsidRPr="00590B4B">
        <w:rPr>
          <w:rFonts w:ascii="Arial" w:hAnsi="Arial" w:cs="Arial"/>
          <w:sz w:val="20"/>
          <w:szCs w:val="20"/>
        </w:rPr>
        <w:t xml:space="preserve"> percentile</w:t>
      </w:r>
    </w:p>
    <w:p w:rsidR="00723420" w:rsidRPr="00590B4B" w:rsidRDefault="00723420" w:rsidP="00723420">
      <w:pPr>
        <w:pStyle w:val="ListParagraph"/>
        <w:numPr>
          <w:ilvl w:val="3"/>
          <w:numId w:val="4"/>
        </w:numPr>
        <w:spacing w:after="0"/>
        <w:rPr>
          <w:rFonts w:ascii="Arial" w:hAnsi="Arial" w:cs="Arial"/>
          <w:sz w:val="20"/>
          <w:szCs w:val="20"/>
        </w:rPr>
      </w:pPr>
      <w:r w:rsidRPr="00590B4B">
        <w:rPr>
          <w:rFonts w:ascii="Arial" w:hAnsi="Arial" w:cs="Arial"/>
          <w:sz w:val="20"/>
          <w:szCs w:val="20"/>
        </w:rPr>
        <w:t>Mode – most common score</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Qualitative summary</w:t>
      </w:r>
    </w:p>
    <w:p w:rsidR="00723420" w:rsidRPr="00590B4B" w:rsidRDefault="00723420" w:rsidP="00723420">
      <w:pPr>
        <w:pStyle w:val="ListParagraph"/>
        <w:numPr>
          <w:ilvl w:val="1"/>
          <w:numId w:val="4"/>
        </w:numPr>
        <w:spacing w:after="0"/>
        <w:rPr>
          <w:rFonts w:ascii="Arial" w:hAnsi="Arial" w:cs="Arial"/>
          <w:sz w:val="20"/>
          <w:szCs w:val="20"/>
        </w:rPr>
      </w:pPr>
      <w:r w:rsidRPr="00590B4B">
        <w:rPr>
          <w:rFonts w:ascii="Arial" w:hAnsi="Arial" w:cs="Arial"/>
          <w:sz w:val="20"/>
          <w:szCs w:val="20"/>
        </w:rPr>
        <w:lastRenderedPageBreak/>
        <w:t>Sharing the results</w:t>
      </w:r>
    </w:p>
    <w:p w:rsidR="00723420" w:rsidRPr="00590B4B" w:rsidRDefault="00723420" w:rsidP="00723420">
      <w:pPr>
        <w:pStyle w:val="ListParagraph"/>
        <w:numPr>
          <w:ilvl w:val="2"/>
          <w:numId w:val="4"/>
        </w:numPr>
        <w:spacing w:after="0"/>
        <w:rPr>
          <w:rFonts w:ascii="Arial" w:hAnsi="Arial" w:cs="Arial"/>
          <w:sz w:val="20"/>
          <w:szCs w:val="20"/>
        </w:rPr>
      </w:pPr>
      <w:r w:rsidRPr="00590B4B">
        <w:rPr>
          <w:rFonts w:ascii="Arial" w:hAnsi="Arial" w:cs="Arial"/>
          <w:sz w:val="20"/>
          <w:szCs w:val="20"/>
        </w:rPr>
        <w:t>Celebrate good results</w:t>
      </w:r>
    </w:p>
    <w:p w:rsidR="00265A70" w:rsidRDefault="00723420" w:rsidP="00265A70">
      <w:pPr>
        <w:pStyle w:val="ListParagraph"/>
        <w:numPr>
          <w:ilvl w:val="2"/>
          <w:numId w:val="4"/>
        </w:numPr>
        <w:spacing w:after="0"/>
        <w:rPr>
          <w:rFonts w:ascii="Arial" w:hAnsi="Arial" w:cs="Arial"/>
          <w:sz w:val="20"/>
          <w:szCs w:val="20"/>
        </w:rPr>
      </w:pPr>
      <w:r w:rsidRPr="00590B4B">
        <w:rPr>
          <w:rFonts w:ascii="Arial" w:hAnsi="Arial" w:cs="Arial"/>
          <w:sz w:val="20"/>
          <w:szCs w:val="20"/>
        </w:rPr>
        <w:t>Address areas needing improvement</w:t>
      </w:r>
    </w:p>
    <w:p w:rsidR="00723420" w:rsidRPr="00265A70" w:rsidRDefault="00723420" w:rsidP="00265A70">
      <w:pPr>
        <w:pStyle w:val="ListParagraph"/>
        <w:numPr>
          <w:ilvl w:val="2"/>
          <w:numId w:val="4"/>
        </w:numPr>
        <w:spacing w:after="0"/>
        <w:rPr>
          <w:rFonts w:ascii="Arial" w:hAnsi="Arial" w:cs="Arial"/>
          <w:sz w:val="20"/>
          <w:szCs w:val="20"/>
        </w:rPr>
      </w:pPr>
      <w:r w:rsidRPr="00265A70">
        <w:rPr>
          <w:rFonts w:ascii="Arial" w:hAnsi="Arial" w:cs="Arial"/>
          <w:sz w:val="20"/>
          <w:szCs w:val="20"/>
        </w:rPr>
        <w:t>Incorporate results in planning and decision-making processes</w:t>
      </w:r>
    </w:p>
    <w:p w:rsidR="00723420" w:rsidRDefault="00723420" w:rsidP="00B40364">
      <w:pPr>
        <w:spacing w:after="0" w:line="240" w:lineRule="auto"/>
        <w:jc w:val="center"/>
        <w:rPr>
          <w:rFonts w:ascii="Arial" w:hAnsi="Arial" w:cs="Arial"/>
          <w:sz w:val="20"/>
          <w:szCs w:val="18"/>
        </w:rPr>
      </w:pPr>
    </w:p>
    <w:p w:rsidR="00265A70" w:rsidRDefault="00265A70" w:rsidP="00B40364">
      <w:pPr>
        <w:spacing w:after="0" w:line="240" w:lineRule="auto"/>
        <w:jc w:val="center"/>
        <w:rPr>
          <w:rFonts w:ascii="Arial" w:hAnsi="Arial" w:cs="Arial"/>
          <w:sz w:val="20"/>
          <w:szCs w:val="18"/>
        </w:rPr>
      </w:pPr>
    </w:p>
    <w:p w:rsidR="004E35BB" w:rsidRPr="00FD15D0" w:rsidRDefault="004E35BB" w:rsidP="00B40364">
      <w:pPr>
        <w:spacing w:after="0" w:line="240" w:lineRule="auto"/>
        <w:jc w:val="center"/>
        <w:rPr>
          <w:rFonts w:ascii="Arial" w:hAnsi="Arial" w:cs="Arial"/>
          <w:sz w:val="20"/>
          <w:szCs w:val="18"/>
          <w:u w:val="single"/>
        </w:rPr>
      </w:pPr>
      <w:r w:rsidRPr="00FD15D0">
        <w:rPr>
          <w:rFonts w:ascii="Arial" w:hAnsi="Arial" w:cs="Arial"/>
          <w:sz w:val="20"/>
          <w:szCs w:val="18"/>
          <w:u w:val="single"/>
        </w:rPr>
        <w:t>Guiding Questions</w:t>
      </w:r>
      <w:r w:rsidR="00265A70">
        <w:rPr>
          <w:rFonts w:ascii="Arial" w:hAnsi="Arial" w:cs="Arial"/>
          <w:sz w:val="20"/>
          <w:szCs w:val="18"/>
          <w:u w:val="single"/>
        </w:rPr>
        <w:t xml:space="preserve"> for Panel Presenters</w:t>
      </w:r>
    </w:p>
    <w:p w:rsidR="004E35BB" w:rsidRDefault="004E35BB" w:rsidP="00B40364">
      <w:pPr>
        <w:spacing w:after="0" w:line="240" w:lineRule="auto"/>
        <w:jc w:val="center"/>
        <w:rPr>
          <w:rFonts w:ascii="Arial" w:hAnsi="Arial" w:cs="Arial"/>
          <w:sz w:val="20"/>
          <w:szCs w:val="18"/>
        </w:rPr>
      </w:pPr>
    </w:p>
    <w:p w:rsidR="004E35BB" w:rsidRPr="004E35BB" w:rsidRDefault="004E35BB" w:rsidP="00C46ECF">
      <w:pPr>
        <w:pStyle w:val="ListParagraph"/>
        <w:numPr>
          <w:ilvl w:val="0"/>
          <w:numId w:val="2"/>
        </w:numPr>
        <w:spacing w:after="0"/>
        <w:rPr>
          <w:rFonts w:ascii="Arial" w:hAnsi="Arial" w:cs="Arial"/>
          <w:sz w:val="20"/>
        </w:rPr>
      </w:pPr>
      <w:r w:rsidRPr="004E35BB">
        <w:rPr>
          <w:rFonts w:ascii="Arial" w:hAnsi="Arial" w:cs="Arial"/>
          <w:sz w:val="20"/>
        </w:rPr>
        <w:t>What are the processes of and procedures for program assessment in your Department (with particular attention to goals and learning outcomes, direct and indirect evidence of learning, and use of the results)?</w:t>
      </w:r>
    </w:p>
    <w:p w:rsidR="004E35BB" w:rsidRPr="004E35BB" w:rsidRDefault="004E35BB" w:rsidP="00C46ECF">
      <w:pPr>
        <w:pStyle w:val="ListParagraph"/>
        <w:numPr>
          <w:ilvl w:val="1"/>
          <w:numId w:val="2"/>
        </w:numPr>
        <w:spacing w:after="0"/>
        <w:rPr>
          <w:rFonts w:ascii="Arial" w:hAnsi="Arial" w:cs="Arial"/>
          <w:sz w:val="20"/>
        </w:rPr>
      </w:pPr>
      <w:r w:rsidRPr="004E35BB">
        <w:rPr>
          <w:rFonts w:ascii="Arial" w:hAnsi="Arial" w:cs="Arial"/>
          <w:sz w:val="20"/>
        </w:rPr>
        <w:t>Who is involved?</w:t>
      </w:r>
    </w:p>
    <w:p w:rsidR="004E35BB" w:rsidRPr="004E35BB" w:rsidRDefault="004E35BB" w:rsidP="00C46ECF">
      <w:pPr>
        <w:pStyle w:val="ListParagraph"/>
        <w:numPr>
          <w:ilvl w:val="1"/>
          <w:numId w:val="2"/>
        </w:numPr>
        <w:spacing w:after="0"/>
        <w:rPr>
          <w:rFonts w:ascii="Arial" w:hAnsi="Arial" w:cs="Arial"/>
          <w:sz w:val="20"/>
        </w:rPr>
      </w:pPr>
      <w:r w:rsidRPr="004E35BB">
        <w:rPr>
          <w:rFonts w:ascii="Arial" w:hAnsi="Arial" w:cs="Arial"/>
          <w:sz w:val="20"/>
        </w:rPr>
        <w:t>What is used?</w:t>
      </w:r>
    </w:p>
    <w:p w:rsidR="004E35BB" w:rsidRPr="004E35BB" w:rsidRDefault="004E35BB" w:rsidP="00C46ECF">
      <w:pPr>
        <w:pStyle w:val="ListParagraph"/>
        <w:numPr>
          <w:ilvl w:val="1"/>
          <w:numId w:val="2"/>
        </w:numPr>
        <w:spacing w:after="0"/>
        <w:rPr>
          <w:rFonts w:ascii="Arial" w:hAnsi="Arial" w:cs="Arial"/>
          <w:sz w:val="20"/>
        </w:rPr>
      </w:pPr>
      <w:r w:rsidRPr="004E35BB">
        <w:rPr>
          <w:rFonts w:ascii="Arial" w:hAnsi="Arial" w:cs="Arial"/>
          <w:sz w:val="20"/>
        </w:rPr>
        <w:t>How often is it done?</w:t>
      </w:r>
    </w:p>
    <w:p w:rsidR="004E35BB" w:rsidRPr="004E35BB" w:rsidRDefault="004E35BB" w:rsidP="00C46ECF">
      <w:pPr>
        <w:pStyle w:val="ListParagraph"/>
        <w:numPr>
          <w:ilvl w:val="0"/>
          <w:numId w:val="2"/>
        </w:numPr>
        <w:spacing w:after="0"/>
        <w:rPr>
          <w:rFonts w:ascii="Arial" w:hAnsi="Arial" w:cs="Arial"/>
          <w:sz w:val="20"/>
        </w:rPr>
      </w:pPr>
      <w:r w:rsidRPr="004E35BB">
        <w:rPr>
          <w:rFonts w:ascii="Arial" w:hAnsi="Arial" w:cs="Arial"/>
          <w:sz w:val="20"/>
        </w:rPr>
        <w:t>What benefits have you discovered in doing program assessment?</w:t>
      </w:r>
    </w:p>
    <w:p w:rsidR="004E35BB" w:rsidRPr="004E35BB" w:rsidRDefault="004E35BB" w:rsidP="00C46ECF">
      <w:pPr>
        <w:pStyle w:val="ListParagraph"/>
        <w:numPr>
          <w:ilvl w:val="0"/>
          <w:numId w:val="2"/>
        </w:numPr>
        <w:spacing w:after="0"/>
        <w:rPr>
          <w:rFonts w:ascii="Arial" w:hAnsi="Arial" w:cs="Arial"/>
          <w:sz w:val="20"/>
        </w:rPr>
      </w:pPr>
      <w:r w:rsidRPr="004E35BB">
        <w:rPr>
          <w:rFonts w:ascii="Arial" w:hAnsi="Arial" w:cs="Arial"/>
          <w:sz w:val="20"/>
        </w:rPr>
        <w:t>What difficulties have you encountered in doing program assessment?</w:t>
      </w:r>
    </w:p>
    <w:p w:rsidR="004E35BB" w:rsidRPr="004E35BB" w:rsidRDefault="004E35BB" w:rsidP="00C46ECF">
      <w:pPr>
        <w:pStyle w:val="ListParagraph"/>
        <w:numPr>
          <w:ilvl w:val="0"/>
          <w:numId w:val="2"/>
        </w:numPr>
        <w:spacing w:after="0"/>
        <w:rPr>
          <w:rFonts w:ascii="Arial" w:hAnsi="Arial" w:cs="Arial"/>
          <w:sz w:val="20"/>
        </w:rPr>
      </w:pPr>
      <w:r w:rsidRPr="004E35BB">
        <w:rPr>
          <w:rFonts w:ascii="Arial" w:hAnsi="Arial" w:cs="Arial"/>
          <w:sz w:val="20"/>
        </w:rPr>
        <w:t>How has your program(s) improved from assessment?</w:t>
      </w:r>
    </w:p>
    <w:p w:rsidR="004E35BB" w:rsidRPr="004E35BB" w:rsidRDefault="004E35BB" w:rsidP="00C46ECF">
      <w:pPr>
        <w:pStyle w:val="ListParagraph"/>
        <w:numPr>
          <w:ilvl w:val="0"/>
          <w:numId w:val="2"/>
        </w:numPr>
        <w:spacing w:after="0"/>
        <w:rPr>
          <w:rFonts w:ascii="Arial" w:hAnsi="Arial" w:cs="Arial"/>
          <w:sz w:val="18"/>
          <w:szCs w:val="18"/>
        </w:rPr>
      </w:pPr>
      <w:r w:rsidRPr="004E35BB">
        <w:rPr>
          <w:rFonts w:ascii="Arial" w:hAnsi="Arial" w:cs="Arial"/>
          <w:sz w:val="20"/>
        </w:rPr>
        <w:t>What are some of the things that you have learned about program assessment?</w:t>
      </w:r>
    </w:p>
    <w:p w:rsidR="00603ED3" w:rsidRDefault="00603ED3" w:rsidP="00B40364">
      <w:pPr>
        <w:spacing w:after="0" w:line="240" w:lineRule="auto"/>
        <w:jc w:val="center"/>
        <w:rPr>
          <w:rFonts w:ascii="Arial" w:hAnsi="Arial" w:cs="Arial"/>
          <w:sz w:val="20"/>
          <w:szCs w:val="18"/>
        </w:rPr>
      </w:pPr>
    </w:p>
    <w:p w:rsidR="00FD15D0" w:rsidRDefault="00FD15D0" w:rsidP="00B40364">
      <w:pPr>
        <w:spacing w:after="0" w:line="240" w:lineRule="auto"/>
        <w:jc w:val="center"/>
        <w:rPr>
          <w:rFonts w:ascii="Arial" w:hAnsi="Arial" w:cs="Arial"/>
          <w:sz w:val="20"/>
          <w:szCs w:val="18"/>
        </w:rPr>
      </w:pPr>
    </w:p>
    <w:p w:rsidR="00B40364" w:rsidRPr="00FD15D0" w:rsidRDefault="00B51E59" w:rsidP="00B40364">
      <w:pPr>
        <w:spacing w:after="0" w:line="240" w:lineRule="auto"/>
        <w:jc w:val="center"/>
        <w:rPr>
          <w:rFonts w:ascii="Arial" w:hAnsi="Arial" w:cs="Arial"/>
          <w:sz w:val="20"/>
          <w:szCs w:val="20"/>
          <w:u w:val="single"/>
        </w:rPr>
      </w:pPr>
      <w:r w:rsidRPr="00FD15D0">
        <w:rPr>
          <w:rFonts w:ascii="Arial" w:hAnsi="Arial" w:cs="Arial"/>
          <w:sz w:val="20"/>
          <w:szCs w:val="18"/>
          <w:u w:val="single"/>
        </w:rPr>
        <w:t xml:space="preserve">Information on Presenters’ </w:t>
      </w:r>
      <w:r w:rsidR="00B40364" w:rsidRPr="00FD15D0">
        <w:rPr>
          <w:rFonts w:ascii="Arial" w:hAnsi="Arial" w:cs="Arial"/>
          <w:sz w:val="20"/>
          <w:szCs w:val="18"/>
          <w:u w:val="single"/>
        </w:rPr>
        <w:t xml:space="preserve">Academic </w:t>
      </w:r>
      <w:r w:rsidR="00B40364" w:rsidRPr="00FD15D0">
        <w:rPr>
          <w:rFonts w:ascii="Arial" w:hAnsi="Arial" w:cs="Arial"/>
          <w:sz w:val="20"/>
          <w:szCs w:val="20"/>
          <w:u w:val="single"/>
        </w:rPr>
        <w:t>Department</w:t>
      </w:r>
      <w:r w:rsidRPr="00FD15D0">
        <w:rPr>
          <w:rFonts w:ascii="Arial" w:hAnsi="Arial" w:cs="Arial"/>
          <w:sz w:val="20"/>
          <w:szCs w:val="20"/>
          <w:u w:val="single"/>
        </w:rPr>
        <w:t>s</w:t>
      </w:r>
    </w:p>
    <w:p w:rsidR="00B40364" w:rsidRPr="00B40364" w:rsidRDefault="00B40364" w:rsidP="00B40364">
      <w:pPr>
        <w:spacing w:after="0" w:line="240" w:lineRule="auto"/>
        <w:jc w:val="center"/>
        <w:rPr>
          <w:rFonts w:ascii="Arial" w:hAnsi="Arial" w:cs="Arial"/>
          <w:sz w:val="20"/>
          <w:szCs w:val="18"/>
        </w:rPr>
      </w:pPr>
    </w:p>
    <w:p w:rsidR="00910852" w:rsidRPr="00C139EB" w:rsidRDefault="00906FD6" w:rsidP="00C97D4E">
      <w:pPr>
        <w:pStyle w:val="ListParagraph"/>
        <w:numPr>
          <w:ilvl w:val="0"/>
          <w:numId w:val="1"/>
        </w:numPr>
        <w:spacing w:after="0" w:line="240" w:lineRule="auto"/>
        <w:rPr>
          <w:rFonts w:ascii="Arial" w:hAnsi="Arial" w:cs="Arial"/>
          <w:sz w:val="20"/>
          <w:szCs w:val="18"/>
        </w:rPr>
      </w:pPr>
      <w:r w:rsidRPr="00C139EB">
        <w:rPr>
          <w:rFonts w:ascii="Arial" w:hAnsi="Arial" w:cs="Arial"/>
          <w:sz w:val="20"/>
          <w:szCs w:val="18"/>
        </w:rPr>
        <w:t>Department of Psychology</w:t>
      </w:r>
      <w:r w:rsidR="004A629E" w:rsidRPr="00C139EB">
        <w:rPr>
          <w:rFonts w:ascii="Arial" w:hAnsi="Arial" w:cs="Arial"/>
          <w:sz w:val="20"/>
          <w:szCs w:val="18"/>
        </w:rPr>
        <w:t>, College of Arts and Sciences</w:t>
      </w:r>
    </w:p>
    <w:p w:rsidR="00906FD6" w:rsidRPr="00C139EB" w:rsidRDefault="00906FD6"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Programs</w:t>
      </w:r>
    </w:p>
    <w:p w:rsidR="00906FD6" w:rsidRPr="00C139EB" w:rsidRDefault="0051413A"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 xml:space="preserve">Undergraduate – </w:t>
      </w:r>
      <w:r w:rsidR="00C139EB">
        <w:rPr>
          <w:rFonts w:ascii="Arial" w:hAnsi="Arial" w:cs="Arial"/>
          <w:sz w:val="20"/>
          <w:szCs w:val="18"/>
        </w:rPr>
        <w:t xml:space="preserve">B.A., </w:t>
      </w:r>
      <w:r w:rsidR="00906FD6" w:rsidRPr="00C139EB">
        <w:rPr>
          <w:rFonts w:ascii="Arial" w:hAnsi="Arial" w:cs="Arial"/>
          <w:sz w:val="20"/>
          <w:szCs w:val="18"/>
        </w:rPr>
        <w:t xml:space="preserve">B.S. in Psychology </w:t>
      </w:r>
    </w:p>
    <w:p w:rsidR="0051413A" w:rsidRPr="00C139EB" w:rsidRDefault="0051413A"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Graduate</w:t>
      </w:r>
    </w:p>
    <w:p w:rsidR="00906FD6" w:rsidRPr="00C139EB" w:rsidRDefault="00906FD6"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M.A., M.S. in Psychology</w:t>
      </w:r>
      <w:r w:rsidR="008F6FB7" w:rsidRPr="00C139EB">
        <w:rPr>
          <w:rFonts w:ascii="Arial" w:hAnsi="Arial" w:cs="Arial"/>
          <w:sz w:val="20"/>
          <w:szCs w:val="18"/>
        </w:rPr>
        <w:t xml:space="preserve"> (4 sequences)</w:t>
      </w:r>
    </w:p>
    <w:p w:rsidR="00906FD6" w:rsidRPr="00C139EB" w:rsidRDefault="00906FD6"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M.A., M.S. in Clinical-Counseling Psychology</w:t>
      </w:r>
    </w:p>
    <w:p w:rsidR="00906FD6" w:rsidRPr="00C139EB" w:rsidRDefault="00906FD6"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S.S.P. in School Psychology</w:t>
      </w:r>
    </w:p>
    <w:p w:rsidR="00906FD6" w:rsidRPr="00C139EB" w:rsidRDefault="00906FD6"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Ph.D. in School Psychology</w:t>
      </w:r>
    </w:p>
    <w:p w:rsidR="00906FD6" w:rsidRPr="00C139EB" w:rsidRDefault="00906FD6"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Students</w:t>
      </w:r>
    </w:p>
    <w:p w:rsidR="00906FD6" w:rsidRPr="00C139EB" w:rsidRDefault="000C313E"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Undergraduate – 557</w:t>
      </w:r>
    </w:p>
    <w:p w:rsidR="000C313E" w:rsidRPr="00C139EB" w:rsidRDefault="000C313E"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Graduate</w:t>
      </w:r>
    </w:p>
    <w:p w:rsidR="00946C3C" w:rsidRPr="00C139EB" w:rsidRDefault="000C313E"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M</w:t>
      </w:r>
      <w:r w:rsidR="00F653CA" w:rsidRPr="00C139EB">
        <w:rPr>
          <w:rFonts w:ascii="Arial" w:hAnsi="Arial" w:cs="Arial"/>
          <w:sz w:val="20"/>
          <w:szCs w:val="18"/>
        </w:rPr>
        <w:t>aster’</w:t>
      </w:r>
      <w:r w:rsidR="00946C3C" w:rsidRPr="00C139EB">
        <w:rPr>
          <w:rFonts w:ascii="Arial" w:hAnsi="Arial" w:cs="Arial"/>
          <w:sz w:val="20"/>
          <w:szCs w:val="18"/>
        </w:rPr>
        <w:t>s – 70</w:t>
      </w:r>
    </w:p>
    <w:p w:rsidR="000C313E" w:rsidRPr="00C139EB" w:rsidRDefault="00F653C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Specialist –</w:t>
      </w:r>
      <w:r w:rsidR="00946C3C" w:rsidRPr="00C139EB">
        <w:rPr>
          <w:rFonts w:ascii="Arial" w:hAnsi="Arial" w:cs="Arial"/>
          <w:sz w:val="20"/>
          <w:szCs w:val="18"/>
        </w:rPr>
        <w:t xml:space="preserve"> 18</w:t>
      </w:r>
    </w:p>
    <w:p w:rsidR="000C313E" w:rsidRPr="00C139EB" w:rsidRDefault="00F653C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 xml:space="preserve">Doctoral </w:t>
      </w:r>
      <w:r w:rsidR="00391BC3" w:rsidRPr="00C139EB">
        <w:rPr>
          <w:rFonts w:ascii="Arial" w:hAnsi="Arial" w:cs="Arial"/>
          <w:sz w:val="20"/>
          <w:szCs w:val="18"/>
        </w:rPr>
        <w:t>–</w:t>
      </w:r>
      <w:r w:rsidR="00AD5AF7" w:rsidRPr="00C139EB">
        <w:rPr>
          <w:rFonts w:ascii="Arial" w:hAnsi="Arial" w:cs="Arial"/>
          <w:sz w:val="20"/>
          <w:szCs w:val="18"/>
        </w:rPr>
        <w:t xml:space="preserve"> 38</w:t>
      </w:r>
    </w:p>
    <w:p w:rsidR="000C313E" w:rsidRPr="00C139EB" w:rsidRDefault="000C313E"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Faculty</w:t>
      </w:r>
    </w:p>
    <w:p w:rsidR="000C313E" w:rsidRPr="00C139EB" w:rsidRDefault="000C313E"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Full-time</w:t>
      </w:r>
      <w:r w:rsidR="00B75EEA" w:rsidRPr="00C139EB">
        <w:rPr>
          <w:rFonts w:ascii="Arial" w:hAnsi="Arial" w:cs="Arial"/>
          <w:sz w:val="20"/>
          <w:szCs w:val="18"/>
        </w:rPr>
        <w:t xml:space="preserve"> – 37</w:t>
      </w:r>
    </w:p>
    <w:p w:rsidR="000C313E" w:rsidRPr="00C139EB" w:rsidRDefault="000C313E"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Professor – 17</w:t>
      </w:r>
    </w:p>
    <w:p w:rsidR="000C313E" w:rsidRPr="00C139EB" w:rsidRDefault="000C313E"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Associate Professor – 17</w:t>
      </w:r>
    </w:p>
    <w:p w:rsidR="000C313E" w:rsidRPr="00C139EB" w:rsidRDefault="000C313E"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Assistant Professor – 2</w:t>
      </w:r>
    </w:p>
    <w:p w:rsidR="000C313E" w:rsidRPr="00C139EB" w:rsidRDefault="000C313E"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Other (NTT) – 1</w:t>
      </w:r>
    </w:p>
    <w:p w:rsidR="000C313E" w:rsidRPr="00C139EB" w:rsidRDefault="000C313E"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Part-time – 8</w:t>
      </w:r>
    </w:p>
    <w:p w:rsidR="000C313E" w:rsidRPr="00C139EB" w:rsidRDefault="000C313E" w:rsidP="00C97D4E">
      <w:pPr>
        <w:pStyle w:val="ListParagraph"/>
        <w:spacing w:after="0" w:line="240" w:lineRule="auto"/>
        <w:ind w:left="1440"/>
        <w:rPr>
          <w:rFonts w:ascii="Arial" w:hAnsi="Arial" w:cs="Arial"/>
          <w:sz w:val="20"/>
          <w:szCs w:val="18"/>
        </w:rPr>
      </w:pPr>
    </w:p>
    <w:p w:rsidR="000C313E" w:rsidRPr="00C139EB" w:rsidRDefault="000C313E" w:rsidP="00C97D4E">
      <w:pPr>
        <w:pStyle w:val="ListParagraph"/>
        <w:numPr>
          <w:ilvl w:val="0"/>
          <w:numId w:val="1"/>
        </w:numPr>
        <w:spacing w:after="0" w:line="240" w:lineRule="auto"/>
        <w:rPr>
          <w:rFonts w:ascii="Arial" w:hAnsi="Arial" w:cs="Arial"/>
          <w:sz w:val="20"/>
          <w:szCs w:val="18"/>
        </w:rPr>
      </w:pPr>
      <w:r w:rsidRPr="00C139EB">
        <w:rPr>
          <w:rFonts w:ascii="Arial" w:hAnsi="Arial" w:cs="Arial"/>
          <w:sz w:val="20"/>
          <w:szCs w:val="18"/>
        </w:rPr>
        <w:t>Department of Curriculum and Instruction</w:t>
      </w:r>
      <w:r w:rsidR="004A629E" w:rsidRPr="00C139EB">
        <w:rPr>
          <w:rFonts w:ascii="Arial" w:hAnsi="Arial" w:cs="Arial"/>
          <w:sz w:val="20"/>
          <w:szCs w:val="18"/>
        </w:rPr>
        <w:t>, College of Education</w:t>
      </w:r>
    </w:p>
    <w:p w:rsidR="000C313E" w:rsidRPr="00C139EB" w:rsidRDefault="000C313E"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Programs</w:t>
      </w:r>
    </w:p>
    <w:p w:rsidR="009E008A" w:rsidRPr="00C139EB" w:rsidRDefault="009E008A"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Undergraduate</w:t>
      </w:r>
    </w:p>
    <w:p w:rsidR="00AA1CFC" w:rsidRPr="00C139EB" w:rsidRDefault="00AA1CFC"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B.S.Ed. in Early Childhood Education</w:t>
      </w:r>
    </w:p>
    <w:p w:rsidR="00AA1CFC" w:rsidRPr="00C139EB" w:rsidRDefault="00AA1CFC"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B.S.Ed. in Elementary Education</w:t>
      </w:r>
      <w:r w:rsidR="006322FC" w:rsidRPr="00C139EB">
        <w:rPr>
          <w:rFonts w:ascii="Arial" w:hAnsi="Arial" w:cs="Arial"/>
          <w:sz w:val="20"/>
          <w:szCs w:val="18"/>
        </w:rPr>
        <w:t xml:space="preserve"> (2 sequences)</w:t>
      </w:r>
    </w:p>
    <w:p w:rsidR="00AA1CFC" w:rsidRPr="00C139EB" w:rsidRDefault="00AA1CFC"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B.S.Ed. in Middle Level Teacher Education</w:t>
      </w:r>
    </w:p>
    <w:p w:rsidR="005D2B01" w:rsidRDefault="005D2B01" w:rsidP="005D2B01">
      <w:pPr>
        <w:pStyle w:val="ListParagraph"/>
        <w:spacing w:after="0" w:line="240" w:lineRule="auto"/>
        <w:ind w:left="2160"/>
        <w:rPr>
          <w:rFonts w:ascii="Arial" w:hAnsi="Arial" w:cs="Arial"/>
          <w:sz w:val="20"/>
          <w:szCs w:val="18"/>
        </w:rPr>
      </w:pPr>
    </w:p>
    <w:p w:rsidR="009E008A" w:rsidRPr="00C139EB" w:rsidRDefault="009E008A"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Graduate</w:t>
      </w:r>
    </w:p>
    <w:p w:rsidR="00137C5A" w:rsidRPr="00C139EB" w:rsidRDefault="00137C5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Post-Baccalaureate Graduate Certificate in School Librarianship</w:t>
      </w:r>
    </w:p>
    <w:p w:rsidR="009E008A" w:rsidRPr="00C139EB" w:rsidRDefault="00137C5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lastRenderedPageBreak/>
        <w:t>M.S. in Curriculum and Instruction</w:t>
      </w:r>
    </w:p>
    <w:p w:rsidR="00137C5A" w:rsidRPr="00C139EB" w:rsidRDefault="00137C5A" w:rsidP="00C97D4E">
      <w:pPr>
        <w:pStyle w:val="ListParagraph"/>
        <w:numPr>
          <w:ilvl w:val="3"/>
          <w:numId w:val="1"/>
        </w:numPr>
        <w:spacing w:after="0" w:line="240" w:lineRule="auto"/>
        <w:rPr>
          <w:rFonts w:ascii="Arial" w:hAnsi="Arial" w:cs="Arial"/>
          <w:sz w:val="20"/>
          <w:szCs w:val="18"/>
        </w:rPr>
      </w:pPr>
      <w:proofErr w:type="spellStart"/>
      <w:r w:rsidRPr="00C139EB">
        <w:rPr>
          <w:rFonts w:ascii="Arial" w:hAnsi="Arial" w:cs="Arial"/>
          <w:sz w:val="20"/>
          <w:szCs w:val="18"/>
        </w:rPr>
        <w:t>M.S.Ed</w:t>
      </w:r>
      <w:proofErr w:type="spellEnd"/>
      <w:r w:rsidRPr="00C139EB">
        <w:rPr>
          <w:rFonts w:ascii="Arial" w:hAnsi="Arial" w:cs="Arial"/>
          <w:sz w:val="20"/>
          <w:szCs w:val="18"/>
        </w:rPr>
        <w:t>. in Reading</w:t>
      </w:r>
    </w:p>
    <w:p w:rsidR="00137C5A" w:rsidRPr="00C139EB" w:rsidRDefault="00137C5A" w:rsidP="00C97D4E">
      <w:pPr>
        <w:pStyle w:val="ListParagraph"/>
        <w:numPr>
          <w:ilvl w:val="3"/>
          <w:numId w:val="1"/>
        </w:numPr>
        <w:spacing w:after="0" w:line="240" w:lineRule="auto"/>
        <w:rPr>
          <w:rFonts w:ascii="Arial" w:hAnsi="Arial" w:cs="Arial"/>
          <w:sz w:val="20"/>
          <w:szCs w:val="18"/>
        </w:rPr>
      </w:pPr>
      <w:proofErr w:type="spellStart"/>
      <w:r w:rsidRPr="00C139EB">
        <w:rPr>
          <w:rFonts w:ascii="Arial" w:hAnsi="Arial" w:cs="Arial"/>
          <w:sz w:val="20"/>
          <w:szCs w:val="18"/>
        </w:rPr>
        <w:t>Ed.D</w:t>
      </w:r>
      <w:proofErr w:type="spellEnd"/>
      <w:r w:rsidRPr="00C139EB">
        <w:rPr>
          <w:rFonts w:ascii="Arial" w:hAnsi="Arial" w:cs="Arial"/>
          <w:sz w:val="20"/>
          <w:szCs w:val="18"/>
        </w:rPr>
        <w:t>. in Curriculum and Instruction</w:t>
      </w:r>
    </w:p>
    <w:p w:rsidR="00C43F1D" w:rsidRPr="00C139EB" w:rsidRDefault="00C43F1D"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Students</w:t>
      </w:r>
    </w:p>
    <w:p w:rsidR="00882158" w:rsidRPr="00C139EB" w:rsidRDefault="00882158"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Undergraduate – 1,517</w:t>
      </w:r>
    </w:p>
    <w:p w:rsidR="00723420" w:rsidRDefault="00723420" w:rsidP="00723420">
      <w:pPr>
        <w:pStyle w:val="ListParagraph"/>
        <w:spacing w:after="0" w:line="240" w:lineRule="auto"/>
        <w:ind w:left="2160"/>
        <w:rPr>
          <w:rFonts w:ascii="Arial" w:hAnsi="Arial" w:cs="Arial"/>
          <w:sz w:val="20"/>
          <w:szCs w:val="18"/>
        </w:rPr>
      </w:pPr>
    </w:p>
    <w:p w:rsidR="00882158" w:rsidRPr="00C139EB" w:rsidRDefault="00882158"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Graduate</w:t>
      </w:r>
    </w:p>
    <w:p w:rsidR="00882158" w:rsidRPr="00C139EB" w:rsidRDefault="00882158"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 xml:space="preserve">Certificate </w:t>
      </w:r>
      <w:r w:rsidR="006322FC" w:rsidRPr="00C139EB">
        <w:rPr>
          <w:rFonts w:ascii="Arial" w:hAnsi="Arial" w:cs="Arial"/>
          <w:sz w:val="20"/>
          <w:szCs w:val="18"/>
        </w:rPr>
        <w:t>–</w:t>
      </w:r>
      <w:r w:rsidRPr="00C139EB">
        <w:rPr>
          <w:rFonts w:ascii="Arial" w:hAnsi="Arial" w:cs="Arial"/>
          <w:sz w:val="20"/>
          <w:szCs w:val="18"/>
        </w:rPr>
        <w:t xml:space="preserve"> </w:t>
      </w:r>
      <w:r w:rsidR="006322FC" w:rsidRPr="00C139EB">
        <w:rPr>
          <w:rFonts w:ascii="Arial" w:hAnsi="Arial" w:cs="Arial"/>
          <w:sz w:val="20"/>
          <w:szCs w:val="18"/>
        </w:rPr>
        <w:t>12</w:t>
      </w:r>
    </w:p>
    <w:p w:rsidR="006322FC" w:rsidRPr="00C139EB" w:rsidRDefault="006322FC"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Master’s – 138</w:t>
      </w:r>
    </w:p>
    <w:p w:rsidR="006322FC" w:rsidRPr="00C139EB" w:rsidRDefault="006322FC"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Doctoral – 51</w:t>
      </w:r>
    </w:p>
    <w:p w:rsidR="00C43F1D" w:rsidRDefault="00C43F1D"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Faculty</w:t>
      </w:r>
    </w:p>
    <w:p w:rsidR="000550CD" w:rsidRDefault="000550CD" w:rsidP="000550CD">
      <w:pPr>
        <w:pStyle w:val="ListParagraph"/>
        <w:numPr>
          <w:ilvl w:val="2"/>
          <w:numId w:val="1"/>
        </w:numPr>
        <w:spacing w:after="0" w:line="240" w:lineRule="auto"/>
        <w:rPr>
          <w:rFonts w:ascii="Arial" w:hAnsi="Arial" w:cs="Arial"/>
          <w:sz w:val="20"/>
          <w:szCs w:val="18"/>
        </w:rPr>
      </w:pPr>
      <w:r>
        <w:rPr>
          <w:rFonts w:ascii="Arial" w:hAnsi="Arial" w:cs="Arial"/>
          <w:sz w:val="20"/>
          <w:szCs w:val="18"/>
        </w:rPr>
        <w:t>Full-time – 53</w:t>
      </w:r>
    </w:p>
    <w:p w:rsidR="000550CD" w:rsidRDefault="000550CD" w:rsidP="000550CD">
      <w:pPr>
        <w:pStyle w:val="ListParagraph"/>
        <w:numPr>
          <w:ilvl w:val="3"/>
          <w:numId w:val="1"/>
        </w:numPr>
        <w:spacing w:after="0" w:line="240" w:lineRule="auto"/>
        <w:rPr>
          <w:rFonts w:ascii="Arial" w:hAnsi="Arial" w:cs="Arial"/>
          <w:sz w:val="20"/>
          <w:szCs w:val="18"/>
        </w:rPr>
      </w:pPr>
      <w:r>
        <w:rPr>
          <w:rFonts w:ascii="Arial" w:hAnsi="Arial" w:cs="Arial"/>
          <w:sz w:val="20"/>
          <w:szCs w:val="18"/>
        </w:rPr>
        <w:t>Professor – 9</w:t>
      </w:r>
    </w:p>
    <w:p w:rsidR="000550CD" w:rsidRDefault="000550CD" w:rsidP="000550CD">
      <w:pPr>
        <w:pStyle w:val="ListParagraph"/>
        <w:numPr>
          <w:ilvl w:val="3"/>
          <w:numId w:val="1"/>
        </w:numPr>
        <w:spacing w:after="0" w:line="240" w:lineRule="auto"/>
        <w:rPr>
          <w:rFonts w:ascii="Arial" w:hAnsi="Arial" w:cs="Arial"/>
          <w:sz w:val="20"/>
          <w:szCs w:val="18"/>
        </w:rPr>
      </w:pPr>
      <w:r>
        <w:rPr>
          <w:rFonts w:ascii="Arial" w:hAnsi="Arial" w:cs="Arial"/>
          <w:sz w:val="20"/>
          <w:szCs w:val="18"/>
        </w:rPr>
        <w:t>Associate Professor – 10</w:t>
      </w:r>
    </w:p>
    <w:p w:rsidR="000550CD" w:rsidRDefault="000550CD" w:rsidP="000550CD">
      <w:pPr>
        <w:pStyle w:val="ListParagraph"/>
        <w:numPr>
          <w:ilvl w:val="3"/>
          <w:numId w:val="1"/>
        </w:numPr>
        <w:spacing w:after="0" w:line="240" w:lineRule="auto"/>
        <w:rPr>
          <w:rFonts w:ascii="Arial" w:hAnsi="Arial" w:cs="Arial"/>
          <w:sz w:val="20"/>
          <w:szCs w:val="18"/>
        </w:rPr>
      </w:pPr>
      <w:r>
        <w:rPr>
          <w:rFonts w:ascii="Arial" w:hAnsi="Arial" w:cs="Arial"/>
          <w:sz w:val="20"/>
          <w:szCs w:val="18"/>
        </w:rPr>
        <w:t>Assistant Professor – 19</w:t>
      </w:r>
    </w:p>
    <w:p w:rsidR="000550CD" w:rsidRDefault="000550CD" w:rsidP="000550CD">
      <w:pPr>
        <w:pStyle w:val="ListParagraph"/>
        <w:numPr>
          <w:ilvl w:val="3"/>
          <w:numId w:val="1"/>
        </w:numPr>
        <w:spacing w:after="0" w:line="240" w:lineRule="auto"/>
        <w:rPr>
          <w:rFonts w:ascii="Arial" w:hAnsi="Arial" w:cs="Arial"/>
          <w:sz w:val="20"/>
          <w:szCs w:val="18"/>
        </w:rPr>
      </w:pPr>
      <w:r>
        <w:rPr>
          <w:rFonts w:ascii="Arial" w:hAnsi="Arial" w:cs="Arial"/>
          <w:sz w:val="20"/>
          <w:szCs w:val="18"/>
        </w:rPr>
        <w:t>Other (NTT) – 15</w:t>
      </w:r>
    </w:p>
    <w:p w:rsidR="000550CD" w:rsidRPr="00C139EB" w:rsidRDefault="000550CD" w:rsidP="000550CD">
      <w:pPr>
        <w:pStyle w:val="ListParagraph"/>
        <w:numPr>
          <w:ilvl w:val="2"/>
          <w:numId w:val="1"/>
        </w:numPr>
        <w:spacing w:after="0" w:line="240" w:lineRule="auto"/>
        <w:rPr>
          <w:rFonts w:ascii="Arial" w:hAnsi="Arial" w:cs="Arial"/>
          <w:sz w:val="20"/>
          <w:szCs w:val="18"/>
        </w:rPr>
      </w:pPr>
      <w:r>
        <w:rPr>
          <w:rFonts w:ascii="Arial" w:hAnsi="Arial" w:cs="Arial"/>
          <w:sz w:val="20"/>
          <w:szCs w:val="18"/>
        </w:rPr>
        <w:t>Part-time – 59</w:t>
      </w:r>
    </w:p>
    <w:p w:rsidR="00C43F1D" w:rsidRPr="00C139EB" w:rsidRDefault="00C43F1D" w:rsidP="00C97D4E">
      <w:pPr>
        <w:pStyle w:val="ListParagraph"/>
        <w:spacing w:after="0" w:line="240" w:lineRule="auto"/>
        <w:ind w:left="1440"/>
        <w:rPr>
          <w:rFonts w:ascii="Arial" w:hAnsi="Arial" w:cs="Arial"/>
          <w:sz w:val="20"/>
          <w:szCs w:val="18"/>
        </w:rPr>
      </w:pPr>
    </w:p>
    <w:p w:rsidR="00C43F1D" w:rsidRPr="00C139EB" w:rsidRDefault="00C43F1D" w:rsidP="00C97D4E">
      <w:pPr>
        <w:pStyle w:val="ListParagraph"/>
        <w:numPr>
          <w:ilvl w:val="0"/>
          <w:numId w:val="1"/>
        </w:numPr>
        <w:spacing w:after="0" w:line="240" w:lineRule="auto"/>
        <w:rPr>
          <w:rFonts w:ascii="Arial" w:hAnsi="Arial" w:cs="Arial"/>
          <w:sz w:val="20"/>
          <w:szCs w:val="18"/>
        </w:rPr>
      </w:pPr>
      <w:r w:rsidRPr="00C139EB">
        <w:rPr>
          <w:rFonts w:ascii="Arial" w:hAnsi="Arial" w:cs="Arial"/>
          <w:sz w:val="20"/>
          <w:szCs w:val="18"/>
        </w:rPr>
        <w:t>Department of Technology</w:t>
      </w:r>
      <w:r w:rsidR="004A629E" w:rsidRPr="00C139EB">
        <w:rPr>
          <w:rFonts w:ascii="Arial" w:hAnsi="Arial" w:cs="Arial"/>
          <w:sz w:val="20"/>
          <w:szCs w:val="18"/>
        </w:rPr>
        <w:t xml:space="preserve">, </w:t>
      </w:r>
      <w:r w:rsidRPr="00C139EB">
        <w:rPr>
          <w:rFonts w:ascii="Arial" w:hAnsi="Arial" w:cs="Arial"/>
          <w:sz w:val="20"/>
          <w:szCs w:val="18"/>
        </w:rPr>
        <w:t>College of</w:t>
      </w:r>
      <w:r w:rsidR="004A629E" w:rsidRPr="00C139EB">
        <w:rPr>
          <w:rFonts w:ascii="Arial" w:hAnsi="Arial" w:cs="Arial"/>
          <w:sz w:val="20"/>
          <w:szCs w:val="18"/>
        </w:rPr>
        <w:t xml:space="preserve"> Applied Science and Technology</w:t>
      </w:r>
    </w:p>
    <w:p w:rsidR="00347E74" w:rsidRPr="00C139EB" w:rsidRDefault="00C43F1D"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Programs</w:t>
      </w:r>
    </w:p>
    <w:p w:rsidR="008237B8" w:rsidRPr="00C139EB" w:rsidRDefault="008237B8"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Undergraduate</w:t>
      </w:r>
    </w:p>
    <w:p w:rsidR="00347E74" w:rsidRPr="00C139EB" w:rsidRDefault="00347E74"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in Construction Management</w:t>
      </w:r>
    </w:p>
    <w:p w:rsidR="00347E74" w:rsidRPr="00C139EB" w:rsidRDefault="00347E74"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in Graphic Communications (2 concentrations)</w:t>
      </w:r>
    </w:p>
    <w:p w:rsidR="00347E74" w:rsidRPr="00C139EB" w:rsidRDefault="00347E74"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in Industrial Technology (2 sequences)</w:t>
      </w:r>
    </w:p>
    <w:p w:rsidR="00347E74" w:rsidRPr="00C139EB" w:rsidRDefault="00347E74"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in Renewable Energy</w:t>
      </w:r>
    </w:p>
    <w:p w:rsidR="00316F22" w:rsidRPr="00C139EB" w:rsidRDefault="00347E74"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B.S. in Technology and Engineering Education</w:t>
      </w:r>
    </w:p>
    <w:p w:rsidR="008237B8" w:rsidRPr="00C139EB" w:rsidRDefault="008237B8"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Graduate</w:t>
      </w:r>
    </w:p>
    <w:p w:rsidR="00882158" w:rsidRPr="00C139EB" w:rsidRDefault="00882158"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 xml:space="preserve">Graduate Certificate in </w:t>
      </w:r>
      <w:r w:rsidR="00B217A3" w:rsidRPr="00C139EB">
        <w:rPr>
          <w:rFonts w:ascii="Arial" w:hAnsi="Arial" w:cs="Arial"/>
          <w:sz w:val="20"/>
          <w:szCs w:val="18"/>
        </w:rPr>
        <w:t>Project Management</w:t>
      </w:r>
    </w:p>
    <w:p w:rsidR="00882158" w:rsidRPr="00C139EB" w:rsidRDefault="00882158"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Graduate Certificate in</w:t>
      </w:r>
      <w:r w:rsidR="00B217A3" w:rsidRPr="00C139EB">
        <w:rPr>
          <w:rFonts w:ascii="Arial" w:hAnsi="Arial" w:cs="Arial"/>
          <w:sz w:val="20"/>
          <w:szCs w:val="18"/>
        </w:rPr>
        <w:t xml:space="preserve"> Training and Development</w:t>
      </w:r>
    </w:p>
    <w:p w:rsidR="008237B8" w:rsidRPr="00C139EB" w:rsidRDefault="00316F22"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M.S. in Technology</w:t>
      </w:r>
      <w:r w:rsidR="00CD3D85">
        <w:rPr>
          <w:rFonts w:ascii="Arial" w:hAnsi="Arial" w:cs="Arial"/>
          <w:sz w:val="20"/>
          <w:szCs w:val="18"/>
        </w:rPr>
        <w:t xml:space="preserve"> (3 sequences)</w:t>
      </w:r>
    </w:p>
    <w:p w:rsidR="00C73059" w:rsidRPr="00C139EB" w:rsidRDefault="00C73059"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Students</w:t>
      </w:r>
    </w:p>
    <w:p w:rsidR="00C73059" w:rsidRPr="00C139EB" w:rsidRDefault="00C73059"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Undergraduate – 496</w:t>
      </w:r>
    </w:p>
    <w:p w:rsidR="00BA7250" w:rsidRPr="00C139EB" w:rsidRDefault="00C73059"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Graduate</w:t>
      </w:r>
    </w:p>
    <w:p w:rsidR="00882158" w:rsidRPr="00C139EB" w:rsidRDefault="00882158"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Certificate – 3</w:t>
      </w:r>
    </w:p>
    <w:p w:rsidR="008237B8" w:rsidRPr="00C139EB" w:rsidRDefault="008237B8"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Master’s – 66</w:t>
      </w:r>
    </w:p>
    <w:p w:rsidR="00B75EEA" w:rsidRPr="00C139EB" w:rsidRDefault="00BA7250" w:rsidP="00C97D4E">
      <w:pPr>
        <w:pStyle w:val="ListParagraph"/>
        <w:numPr>
          <w:ilvl w:val="1"/>
          <w:numId w:val="1"/>
        </w:numPr>
        <w:spacing w:after="0" w:line="240" w:lineRule="auto"/>
        <w:rPr>
          <w:rFonts w:ascii="Arial" w:hAnsi="Arial" w:cs="Arial"/>
          <w:sz w:val="20"/>
          <w:szCs w:val="18"/>
        </w:rPr>
      </w:pPr>
      <w:r w:rsidRPr="00C139EB">
        <w:rPr>
          <w:rFonts w:ascii="Arial" w:hAnsi="Arial" w:cs="Arial"/>
          <w:sz w:val="20"/>
          <w:szCs w:val="18"/>
        </w:rPr>
        <w:t>Faculty</w:t>
      </w:r>
    </w:p>
    <w:p w:rsidR="00B75EEA" w:rsidRPr="00C139EB" w:rsidRDefault="00B75EEA" w:rsidP="00C97D4E">
      <w:pPr>
        <w:pStyle w:val="ListParagraph"/>
        <w:numPr>
          <w:ilvl w:val="2"/>
          <w:numId w:val="1"/>
        </w:numPr>
        <w:spacing w:after="0" w:line="240" w:lineRule="auto"/>
        <w:rPr>
          <w:rFonts w:ascii="Arial" w:hAnsi="Arial" w:cs="Arial"/>
          <w:sz w:val="20"/>
          <w:szCs w:val="18"/>
        </w:rPr>
      </w:pPr>
      <w:r w:rsidRPr="00C139EB">
        <w:rPr>
          <w:rFonts w:ascii="Arial" w:hAnsi="Arial" w:cs="Arial"/>
          <w:sz w:val="20"/>
          <w:szCs w:val="18"/>
        </w:rPr>
        <w:t>Full-time – 18</w:t>
      </w:r>
    </w:p>
    <w:p w:rsidR="00B75EEA" w:rsidRPr="00C139EB" w:rsidRDefault="00B75EE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Professor – 7</w:t>
      </w:r>
    </w:p>
    <w:p w:rsidR="00B75EEA" w:rsidRPr="00C139EB" w:rsidRDefault="00B75EE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Associate Professor – 4</w:t>
      </w:r>
    </w:p>
    <w:p w:rsidR="00B75EEA" w:rsidRPr="00C139EB" w:rsidRDefault="00B75EE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Assistant Professor – 4</w:t>
      </w:r>
    </w:p>
    <w:p w:rsidR="00B75EEA" w:rsidRPr="00C139EB" w:rsidRDefault="00B75EEA" w:rsidP="00C97D4E">
      <w:pPr>
        <w:pStyle w:val="ListParagraph"/>
        <w:numPr>
          <w:ilvl w:val="3"/>
          <w:numId w:val="1"/>
        </w:numPr>
        <w:spacing w:after="0" w:line="240" w:lineRule="auto"/>
        <w:rPr>
          <w:rFonts w:ascii="Arial" w:hAnsi="Arial" w:cs="Arial"/>
          <w:sz w:val="20"/>
          <w:szCs w:val="18"/>
        </w:rPr>
      </w:pPr>
      <w:r w:rsidRPr="00C139EB">
        <w:rPr>
          <w:rFonts w:ascii="Arial" w:hAnsi="Arial" w:cs="Arial"/>
          <w:sz w:val="20"/>
          <w:szCs w:val="18"/>
        </w:rPr>
        <w:t>Other (NTT) – 3</w:t>
      </w:r>
    </w:p>
    <w:p w:rsidR="00275AF2" w:rsidRPr="00275AF2" w:rsidRDefault="00B75EEA" w:rsidP="00C97D4E">
      <w:pPr>
        <w:pStyle w:val="ListParagraph"/>
        <w:numPr>
          <w:ilvl w:val="2"/>
          <w:numId w:val="1"/>
        </w:numPr>
        <w:spacing w:after="0" w:line="240" w:lineRule="auto"/>
      </w:pPr>
      <w:r w:rsidRPr="00C139EB">
        <w:rPr>
          <w:rFonts w:ascii="Arial" w:hAnsi="Arial" w:cs="Arial"/>
          <w:sz w:val="20"/>
          <w:szCs w:val="18"/>
        </w:rPr>
        <w:t>Part-time – 17</w:t>
      </w:r>
    </w:p>
    <w:p w:rsidR="00275AF2" w:rsidRDefault="00275AF2" w:rsidP="00275AF2">
      <w:pPr>
        <w:spacing w:after="0" w:line="240" w:lineRule="auto"/>
        <w:rPr>
          <w:rFonts w:ascii="Arial" w:hAnsi="Arial" w:cs="Arial"/>
          <w:sz w:val="20"/>
          <w:szCs w:val="20"/>
        </w:rPr>
      </w:pPr>
    </w:p>
    <w:p w:rsidR="00275AF2" w:rsidRDefault="006626BA" w:rsidP="00275AF2">
      <w:pPr>
        <w:spacing w:after="0" w:line="240" w:lineRule="auto"/>
      </w:pPr>
      <w:r>
        <w:t>---</w:t>
      </w:r>
    </w:p>
    <w:p w:rsidR="00275AF2" w:rsidRDefault="00275AF2" w:rsidP="00275AF2">
      <w:pPr>
        <w:pStyle w:val="FootnoteText"/>
        <w:rPr>
          <w:rFonts w:ascii="Arial" w:hAnsi="Arial" w:cs="Arial"/>
          <w:sz w:val="18"/>
          <w:szCs w:val="16"/>
        </w:rPr>
      </w:pPr>
      <w:r w:rsidRPr="00275AF2">
        <w:rPr>
          <w:rFonts w:ascii="Arial" w:hAnsi="Arial" w:cs="Arial"/>
          <w:sz w:val="18"/>
          <w:szCs w:val="16"/>
        </w:rPr>
        <w:t>Information on</w:t>
      </w:r>
      <w:r w:rsidR="002650FA">
        <w:rPr>
          <w:rFonts w:ascii="Arial" w:hAnsi="Arial" w:cs="Arial"/>
          <w:sz w:val="18"/>
          <w:szCs w:val="16"/>
        </w:rPr>
        <w:t xml:space="preserve"> students and faculty (except Curriculum and </w:t>
      </w:r>
      <w:r w:rsidRPr="00275AF2">
        <w:rPr>
          <w:rFonts w:ascii="Arial" w:hAnsi="Arial" w:cs="Arial"/>
          <w:sz w:val="18"/>
          <w:szCs w:val="16"/>
        </w:rPr>
        <w:t>I</w:t>
      </w:r>
      <w:r w:rsidR="002650FA">
        <w:rPr>
          <w:rFonts w:ascii="Arial" w:hAnsi="Arial" w:cs="Arial"/>
          <w:sz w:val="18"/>
          <w:szCs w:val="16"/>
        </w:rPr>
        <w:t>nstruction</w:t>
      </w:r>
      <w:r w:rsidRPr="00275AF2">
        <w:rPr>
          <w:rFonts w:ascii="Arial" w:hAnsi="Arial" w:cs="Arial"/>
          <w:sz w:val="18"/>
          <w:szCs w:val="16"/>
        </w:rPr>
        <w:t xml:space="preserve"> faculty) was obtained from Fall 2012 Program Review data, available on the Planning, Research, and Policy Analysis website</w:t>
      </w:r>
      <w:r w:rsidR="003A1F17">
        <w:rPr>
          <w:rFonts w:ascii="Arial" w:hAnsi="Arial" w:cs="Arial"/>
          <w:sz w:val="18"/>
          <w:szCs w:val="16"/>
        </w:rPr>
        <w:t xml:space="preserve"> at</w:t>
      </w:r>
    </w:p>
    <w:p w:rsidR="00275AF2" w:rsidRDefault="007C3DF8" w:rsidP="00275AF2">
      <w:pPr>
        <w:pStyle w:val="FootnoteText"/>
        <w:rPr>
          <w:rFonts w:ascii="Arial" w:hAnsi="Arial" w:cs="Arial"/>
          <w:sz w:val="18"/>
          <w:szCs w:val="16"/>
        </w:rPr>
      </w:pPr>
      <w:hyperlink r:id="rId9" w:history="1">
        <w:r w:rsidR="00275AF2" w:rsidRPr="00275AF2">
          <w:rPr>
            <w:rStyle w:val="Hyperlink"/>
            <w:rFonts w:ascii="Arial" w:hAnsi="Arial" w:cs="Arial"/>
            <w:sz w:val="18"/>
            <w:szCs w:val="16"/>
          </w:rPr>
          <w:t>http://prpa.illinoisstate.edu/program-review/Fall%202011.shtml</w:t>
        </w:r>
      </w:hyperlink>
      <w:r w:rsidR="00275AF2">
        <w:rPr>
          <w:rFonts w:ascii="Arial" w:hAnsi="Arial" w:cs="Arial"/>
          <w:sz w:val="18"/>
          <w:szCs w:val="16"/>
        </w:rPr>
        <w:t xml:space="preserve">; </w:t>
      </w:r>
    </w:p>
    <w:p w:rsidR="00275AF2" w:rsidRDefault="00275AF2" w:rsidP="00275AF2">
      <w:pPr>
        <w:pStyle w:val="FootnoteText"/>
        <w:rPr>
          <w:rFonts w:ascii="Arial" w:hAnsi="Arial" w:cs="Arial"/>
          <w:sz w:val="18"/>
          <w:szCs w:val="16"/>
        </w:rPr>
      </w:pPr>
    </w:p>
    <w:p w:rsidR="00275AF2" w:rsidRDefault="002650FA" w:rsidP="00275AF2">
      <w:pPr>
        <w:pStyle w:val="FootnoteText"/>
        <w:rPr>
          <w:rFonts w:ascii="Arial" w:hAnsi="Arial" w:cs="Arial"/>
          <w:sz w:val="18"/>
          <w:szCs w:val="16"/>
        </w:rPr>
      </w:pPr>
      <w:r>
        <w:rPr>
          <w:rFonts w:ascii="Arial" w:hAnsi="Arial" w:cs="Arial"/>
          <w:sz w:val="18"/>
          <w:szCs w:val="16"/>
        </w:rPr>
        <w:t xml:space="preserve">Information on Curriculum and </w:t>
      </w:r>
      <w:r w:rsidR="00275AF2" w:rsidRPr="00275AF2">
        <w:rPr>
          <w:rFonts w:ascii="Arial" w:hAnsi="Arial" w:cs="Arial"/>
          <w:sz w:val="18"/>
          <w:szCs w:val="16"/>
        </w:rPr>
        <w:t>I</w:t>
      </w:r>
      <w:r>
        <w:rPr>
          <w:rFonts w:ascii="Arial" w:hAnsi="Arial" w:cs="Arial"/>
          <w:sz w:val="18"/>
          <w:szCs w:val="16"/>
        </w:rPr>
        <w:t>nstruction</w:t>
      </w:r>
      <w:r w:rsidR="00275AF2" w:rsidRPr="00275AF2">
        <w:rPr>
          <w:rFonts w:ascii="Arial" w:hAnsi="Arial" w:cs="Arial"/>
          <w:sz w:val="18"/>
          <w:szCs w:val="16"/>
        </w:rPr>
        <w:t xml:space="preserve"> fac</w:t>
      </w:r>
      <w:r w:rsidR="00275AF2">
        <w:rPr>
          <w:rFonts w:ascii="Arial" w:hAnsi="Arial" w:cs="Arial"/>
          <w:sz w:val="18"/>
          <w:szCs w:val="16"/>
        </w:rPr>
        <w:t xml:space="preserve">ulty was obtained from </w:t>
      </w:r>
      <w:proofErr w:type="gramStart"/>
      <w:r w:rsidR="00275AF2">
        <w:rPr>
          <w:rFonts w:ascii="Arial" w:hAnsi="Arial" w:cs="Arial"/>
          <w:sz w:val="18"/>
          <w:szCs w:val="16"/>
        </w:rPr>
        <w:t>F</w:t>
      </w:r>
      <w:r w:rsidR="00275AF2" w:rsidRPr="00275AF2">
        <w:rPr>
          <w:rFonts w:ascii="Arial" w:hAnsi="Arial" w:cs="Arial"/>
          <w:sz w:val="18"/>
          <w:szCs w:val="16"/>
        </w:rPr>
        <w:t>all</w:t>
      </w:r>
      <w:proofErr w:type="gramEnd"/>
      <w:r w:rsidR="00275AF2" w:rsidRPr="00275AF2">
        <w:rPr>
          <w:rFonts w:ascii="Arial" w:hAnsi="Arial" w:cs="Arial"/>
          <w:sz w:val="18"/>
          <w:szCs w:val="16"/>
        </w:rPr>
        <w:t xml:space="preserve"> 2011 Program Review data</w:t>
      </w:r>
      <w:r w:rsidR="00275AF2">
        <w:rPr>
          <w:rFonts w:ascii="Arial" w:hAnsi="Arial" w:cs="Arial"/>
          <w:sz w:val="18"/>
          <w:szCs w:val="16"/>
        </w:rPr>
        <w:t>, available on the</w:t>
      </w:r>
      <w:r w:rsidR="00275AF2" w:rsidRPr="00275AF2">
        <w:rPr>
          <w:rFonts w:ascii="Arial" w:hAnsi="Arial" w:cs="Arial"/>
          <w:sz w:val="18"/>
          <w:szCs w:val="16"/>
        </w:rPr>
        <w:t xml:space="preserve"> Planning, Research, and Policy Analysis</w:t>
      </w:r>
      <w:r w:rsidR="003A1F17">
        <w:rPr>
          <w:rFonts w:ascii="Arial" w:hAnsi="Arial" w:cs="Arial"/>
          <w:sz w:val="18"/>
          <w:szCs w:val="16"/>
        </w:rPr>
        <w:t xml:space="preserve"> website at</w:t>
      </w:r>
    </w:p>
    <w:p w:rsidR="00275AF2" w:rsidRDefault="007C3DF8" w:rsidP="00275AF2">
      <w:pPr>
        <w:pStyle w:val="FootnoteText"/>
        <w:rPr>
          <w:rFonts w:ascii="Arial" w:hAnsi="Arial" w:cs="Arial"/>
          <w:sz w:val="18"/>
          <w:szCs w:val="16"/>
        </w:rPr>
      </w:pPr>
      <w:hyperlink r:id="rId10" w:history="1">
        <w:r w:rsidR="00275AF2" w:rsidRPr="008F1676">
          <w:rPr>
            <w:rStyle w:val="Hyperlink"/>
            <w:rFonts w:ascii="Arial" w:hAnsi="Arial" w:cs="Arial"/>
            <w:sz w:val="18"/>
            <w:szCs w:val="16"/>
          </w:rPr>
          <w:t>http://prpa.illinoisstate.edu/program-review/Fall%202010.shtml</w:t>
        </w:r>
      </w:hyperlink>
      <w:r w:rsidR="00275AF2">
        <w:rPr>
          <w:rFonts w:ascii="Arial" w:hAnsi="Arial" w:cs="Arial"/>
          <w:sz w:val="18"/>
          <w:szCs w:val="16"/>
        </w:rPr>
        <w:t>;</w:t>
      </w:r>
    </w:p>
    <w:p w:rsidR="00275AF2" w:rsidRDefault="00275AF2" w:rsidP="00275AF2">
      <w:pPr>
        <w:pStyle w:val="FootnoteText"/>
        <w:rPr>
          <w:rFonts w:ascii="Arial" w:hAnsi="Arial" w:cs="Arial"/>
          <w:sz w:val="18"/>
          <w:szCs w:val="16"/>
        </w:rPr>
      </w:pPr>
    </w:p>
    <w:p w:rsidR="00C43F1D" w:rsidRDefault="00275AF2" w:rsidP="00C46ECF">
      <w:pPr>
        <w:pStyle w:val="FootnoteText"/>
      </w:pPr>
      <w:r>
        <w:rPr>
          <w:rFonts w:ascii="Arial" w:hAnsi="Arial" w:cs="Arial"/>
          <w:sz w:val="18"/>
          <w:szCs w:val="16"/>
        </w:rPr>
        <w:t>P</w:t>
      </w:r>
      <w:r w:rsidRPr="00275AF2">
        <w:rPr>
          <w:rFonts w:ascii="Arial" w:hAnsi="Arial" w:cs="Arial"/>
          <w:sz w:val="18"/>
          <w:szCs w:val="16"/>
        </w:rPr>
        <w:t xml:space="preserve">rogram information was obtained from the Undergraduate Catalog 2012-2014 and the Graduate Catalog 2012-2013, </w:t>
      </w:r>
      <w:r>
        <w:rPr>
          <w:rFonts w:ascii="Arial" w:hAnsi="Arial" w:cs="Arial"/>
          <w:sz w:val="18"/>
          <w:szCs w:val="16"/>
        </w:rPr>
        <w:t xml:space="preserve">both </w:t>
      </w:r>
      <w:r w:rsidRPr="00275AF2">
        <w:rPr>
          <w:rFonts w:ascii="Arial" w:hAnsi="Arial" w:cs="Arial"/>
          <w:sz w:val="18"/>
          <w:szCs w:val="16"/>
        </w:rPr>
        <w:t xml:space="preserve">available at </w:t>
      </w:r>
      <w:hyperlink r:id="rId11" w:history="1">
        <w:r w:rsidRPr="00275AF2">
          <w:rPr>
            <w:rStyle w:val="Hyperlink"/>
            <w:rFonts w:ascii="Arial" w:hAnsi="Arial" w:cs="Arial"/>
            <w:sz w:val="18"/>
            <w:szCs w:val="16"/>
          </w:rPr>
          <w:t>http://illinoisstate.edu/catalog/</w:t>
        </w:r>
      </w:hyperlink>
      <w:r w:rsidRPr="00275AF2">
        <w:rPr>
          <w:rFonts w:ascii="Arial" w:hAnsi="Arial" w:cs="Arial"/>
          <w:sz w:val="18"/>
          <w:szCs w:val="16"/>
        </w:rPr>
        <w:t>.</w:t>
      </w:r>
      <w:r w:rsidR="008F6FB7">
        <w:t xml:space="preserve">                                                                                                                                                                                                                                                                                                                                                                                                                                                                                                                                                                                                  </w:t>
      </w:r>
    </w:p>
    <w:sectPr w:rsidR="00C43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F8" w:rsidRDefault="007C3DF8" w:rsidP="00B40364">
      <w:pPr>
        <w:spacing w:after="0" w:line="240" w:lineRule="auto"/>
      </w:pPr>
      <w:r>
        <w:separator/>
      </w:r>
    </w:p>
  </w:endnote>
  <w:endnote w:type="continuationSeparator" w:id="0">
    <w:p w:rsidR="007C3DF8" w:rsidRDefault="007C3DF8" w:rsidP="00B4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F8" w:rsidRDefault="007C3DF8" w:rsidP="00B40364">
      <w:pPr>
        <w:spacing w:after="0" w:line="240" w:lineRule="auto"/>
      </w:pPr>
      <w:r>
        <w:separator/>
      </w:r>
    </w:p>
  </w:footnote>
  <w:footnote w:type="continuationSeparator" w:id="0">
    <w:p w:rsidR="007C3DF8" w:rsidRDefault="007C3DF8" w:rsidP="00B40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40818"/>
    <w:multiLevelType w:val="hybridMultilevel"/>
    <w:tmpl w:val="7D6A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0F37D8"/>
    <w:multiLevelType w:val="hybridMultilevel"/>
    <w:tmpl w:val="3F4C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40368"/>
    <w:multiLevelType w:val="hybridMultilevel"/>
    <w:tmpl w:val="9A8C9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B3D6A"/>
    <w:multiLevelType w:val="hybridMultilevel"/>
    <w:tmpl w:val="7658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D6"/>
    <w:rsid w:val="000550CD"/>
    <w:rsid w:val="00096AE3"/>
    <w:rsid w:val="000C313E"/>
    <w:rsid w:val="00137C5A"/>
    <w:rsid w:val="002650FA"/>
    <w:rsid w:val="00265A70"/>
    <w:rsid w:val="00275AF2"/>
    <w:rsid w:val="002D7803"/>
    <w:rsid w:val="00314855"/>
    <w:rsid w:val="00316F22"/>
    <w:rsid w:val="00322E2B"/>
    <w:rsid w:val="00340CBA"/>
    <w:rsid w:val="00347E74"/>
    <w:rsid w:val="003741EA"/>
    <w:rsid w:val="00391BC3"/>
    <w:rsid w:val="003A1F17"/>
    <w:rsid w:val="004A629E"/>
    <w:rsid w:val="004E35BB"/>
    <w:rsid w:val="00507745"/>
    <w:rsid w:val="0051413A"/>
    <w:rsid w:val="00596A13"/>
    <w:rsid w:val="005A0056"/>
    <w:rsid w:val="005D2B01"/>
    <w:rsid w:val="005D6EFF"/>
    <w:rsid w:val="00603ED3"/>
    <w:rsid w:val="006322FC"/>
    <w:rsid w:val="00646D0E"/>
    <w:rsid w:val="006626BA"/>
    <w:rsid w:val="006F3EC2"/>
    <w:rsid w:val="00723420"/>
    <w:rsid w:val="00745543"/>
    <w:rsid w:val="007C3DF8"/>
    <w:rsid w:val="00800765"/>
    <w:rsid w:val="008237B8"/>
    <w:rsid w:val="00825AC6"/>
    <w:rsid w:val="00882158"/>
    <w:rsid w:val="008A3FB6"/>
    <w:rsid w:val="008F6FB7"/>
    <w:rsid w:val="00906FD6"/>
    <w:rsid w:val="00910852"/>
    <w:rsid w:val="00940832"/>
    <w:rsid w:val="009416EA"/>
    <w:rsid w:val="00946C3C"/>
    <w:rsid w:val="009E008A"/>
    <w:rsid w:val="00A05C2D"/>
    <w:rsid w:val="00A82E8D"/>
    <w:rsid w:val="00AA1CFC"/>
    <w:rsid w:val="00AB111C"/>
    <w:rsid w:val="00AD3982"/>
    <w:rsid w:val="00AD5AF7"/>
    <w:rsid w:val="00B217A3"/>
    <w:rsid w:val="00B3402B"/>
    <w:rsid w:val="00B40364"/>
    <w:rsid w:val="00B51E59"/>
    <w:rsid w:val="00B75EEA"/>
    <w:rsid w:val="00BA7250"/>
    <w:rsid w:val="00C139EB"/>
    <w:rsid w:val="00C22443"/>
    <w:rsid w:val="00C43F1D"/>
    <w:rsid w:val="00C46ECF"/>
    <w:rsid w:val="00C73059"/>
    <w:rsid w:val="00C97D4E"/>
    <w:rsid w:val="00CD3D85"/>
    <w:rsid w:val="00CE43D4"/>
    <w:rsid w:val="00D839F6"/>
    <w:rsid w:val="00DC212C"/>
    <w:rsid w:val="00E20F89"/>
    <w:rsid w:val="00F653CA"/>
    <w:rsid w:val="00FD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D6"/>
    <w:pPr>
      <w:ind w:left="720"/>
      <w:contextualSpacing/>
    </w:pPr>
  </w:style>
  <w:style w:type="paragraph" w:styleId="FootnoteText">
    <w:name w:val="footnote text"/>
    <w:basedOn w:val="Normal"/>
    <w:link w:val="FootnoteTextChar"/>
    <w:uiPriority w:val="99"/>
    <w:unhideWhenUsed/>
    <w:rsid w:val="00B40364"/>
    <w:pPr>
      <w:spacing w:after="0" w:line="240" w:lineRule="auto"/>
    </w:pPr>
    <w:rPr>
      <w:sz w:val="20"/>
      <w:szCs w:val="20"/>
    </w:rPr>
  </w:style>
  <w:style w:type="character" w:customStyle="1" w:styleId="FootnoteTextChar">
    <w:name w:val="Footnote Text Char"/>
    <w:basedOn w:val="DefaultParagraphFont"/>
    <w:link w:val="FootnoteText"/>
    <w:uiPriority w:val="99"/>
    <w:rsid w:val="00B40364"/>
    <w:rPr>
      <w:sz w:val="20"/>
      <w:szCs w:val="20"/>
    </w:rPr>
  </w:style>
  <w:style w:type="character" w:styleId="FootnoteReference">
    <w:name w:val="footnote reference"/>
    <w:basedOn w:val="DefaultParagraphFont"/>
    <w:uiPriority w:val="99"/>
    <w:semiHidden/>
    <w:unhideWhenUsed/>
    <w:rsid w:val="00B40364"/>
    <w:rPr>
      <w:vertAlign w:val="superscript"/>
    </w:rPr>
  </w:style>
  <w:style w:type="character" w:styleId="Hyperlink">
    <w:name w:val="Hyperlink"/>
    <w:basedOn w:val="DefaultParagraphFont"/>
    <w:uiPriority w:val="99"/>
    <w:unhideWhenUsed/>
    <w:rsid w:val="00B40364"/>
    <w:rPr>
      <w:color w:val="0000FF" w:themeColor="hyperlink"/>
      <w:u w:val="single"/>
    </w:rPr>
  </w:style>
  <w:style w:type="paragraph" w:styleId="Header">
    <w:name w:val="header"/>
    <w:basedOn w:val="Normal"/>
    <w:link w:val="HeaderChar"/>
    <w:uiPriority w:val="99"/>
    <w:unhideWhenUsed/>
    <w:rsid w:val="00AD3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82"/>
  </w:style>
  <w:style w:type="paragraph" w:styleId="Footer">
    <w:name w:val="footer"/>
    <w:basedOn w:val="Normal"/>
    <w:link w:val="FooterChar"/>
    <w:uiPriority w:val="99"/>
    <w:unhideWhenUsed/>
    <w:rsid w:val="00AD3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82"/>
  </w:style>
  <w:style w:type="paragraph" w:styleId="BalloonText">
    <w:name w:val="Balloon Text"/>
    <w:basedOn w:val="Normal"/>
    <w:link w:val="BalloonTextChar"/>
    <w:uiPriority w:val="99"/>
    <w:semiHidden/>
    <w:unhideWhenUsed/>
    <w:rsid w:val="00AD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D6"/>
    <w:pPr>
      <w:ind w:left="720"/>
      <w:contextualSpacing/>
    </w:pPr>
  </w:style>
  <w:style w:type="paragraph" w:styleId="FootnoteText">
    <w:name w:val="footnote text"/>
    <w:basedOn w:val="Normal"/>
    <w:link w:val="FootnoteTextChar"/>
    <w:uiPriority w:val="99"/>
    <w:unhideWhenUsed/>
    <w:rsid w:val="00B40364"/>
    <w:pPr>
      <w:spacing w:after="0" w:line="240" w:lineRule="auto"/>
    </w:pPr>
    <w:rPr>
      <w:sz w:val="20"/>
      <w:szCs w:val="20"/>
    </w:rPr>
  </w:style>
  <w:style w:type="character" w:customStyle="1" w:styleId="FootnoteTextChar">
    <w:name w:val="Footnote Text Char"/>
    <w:basedOn w:val="DefaultParagraphFont"/>
    <w:link w:val="FootnoteText"/>
    <w:uiPriority w:val="99"/>
    <w:rsid w:val="00B40364"/>
    <w:rPr>
      <w:sz w:val="20"/>
      <w:szCs w:val="20"/>
    </w:rPr>
  </w:style>
  <w:style w:type="character" w:styleId="FootnoteReference">
    <w:name w:val="footnote reference"/>
    <w:basedOn w:val="DefaultParagraphFont"/>
    <w:uiPriority w:val="99"/>
    <w:semiHidden/>
    <w:unhideWhenUsed/>
    <w:rsid w:val="00B40364"/>
    <w:rPr>
      <w:vertAlign w:val="superscript"/>
    </w:rPr>
  </w:style>
  <w:style w:type="character" w:styleId="Hyperlink">
    <w:name w:val="Hyperlink"/>
    <w:basedOn w:val="DefaultParagraphFont"/>
    <w:uiPriority w:val="99"/>
    <w:unhideWhenUsed/>
    <w:rsid w:val="00B40364"/>
    <w:rPr>
      <w:color w:val="0000FF" w:themeColor="hyperlink"/>
      <w:u w:val="single"/>
    </w:rPr>
  </w:style>
  <w:style w:type="paragraph" w:styleId="Header">
    <w:name w:val="header"/>
    <w:basedOn w:val="Normal"/>
    <w:link w:val="HeaderChar"/>
    <w:uiPriority w:val="99"/>
    <w:unhideWhenUsed/>
    <w:rsid w:val="00AD3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82"/>
  </w:style>
  <w:style w:type="paragraph" w:styleId="Footer">
    <w:name w:val="footer"/>
    <w:basedOn w:val="Normal"/>
    <w:link w:val="FooterChar"/>
    <w:uiPriority w:val="99"/>
    <w:unhideWhenUsed/>
    <w:rsid w:val="00AD3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82"/>
  </w:style>
  <w:style w:type="paragraph" w:styleId="BalloonText">
    <w:name w:val="Balloon Text"/>
    <w:basedOn w:val="Normal"/>
    <w:link w:val="BalloonTextChar"/>
    <w:uiPriority w:val="99"/>
    <w:semiHidden/>
    <w:unhideWhenUsed/>
    <w:rsid w:val="00AD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linoisstate.edu/catalog/" TargetMode="External"/><Relationship Id="rId5" Type="http://schemas.openxmlformats.org/officeDocument/2006/relationships/settings" Target="settings.xml"/><Relationship Id="rId10" Type="http://schemas.openxmlformats.org/officeDocument/2006/relationships/hyperlink" Target="http://prpa.illinoisstate.edu/program-review/Fall%202010.shtml" TargetMode="External"/><Relationship Id="rId4" Type="http://schemas.microsoft.com/office/2007/relationships/stylesWithEffects" Target="stylesWithEffects.xml"/><Relationship Id="rId9" Type="http://schemas.openxmlformats.org/officeDocument/2006/relationships/hyperlink" Target="http://prpa.illinoisstate.edu/program-review/Fall%20201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0983-42BF-435E-B8E2-24D337F5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Thomas W Silvia</cp:lastModifiedBy>
  <cp:revision>2</cp:revision>
  <cp:lastPrinted>2013-01-04T18:25:00Z</cp:lastPrinted>
  <dcterms:created xsi:type="dcterms:W3CDTF">2013-01-11T20:18:00Z</dcterms:created>
  <dcterms:modified xsi:type="dcterms:W3CDTF">2013-01-11T20:18:00Z</dcterms:modified>
</cp:coreProperties>
</file>